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Fonts w:ascii="DejaVu Sans" w:hAnsi="DejaVu Sans"/>
          <w:b w:val="0"/>
          <w:color w:val="000000"/>
          <w:rtl w:val="1"/>
        </w:rPr>
        <w:t>نموذج عرض سعر تصميم موقع إلكتروني</w:t>
      </w:r>
    </w:p>
    <w:p>
      <w:pPr>
        <w:bidi w:val="1"/>
        <w:jc w:val="start"/>
      </w:pPr>
      <w:r>
        <w:rPr>
          <w:rFonts w:ascii="DejaVu Sans" w:hAnsi="DejaVu Sans"/>
          <w:b/>
          <w:color w:val="000000"/>
          <w:rtl w:val="1"/>
          <w:bCs w:val="1"/>
        </w:rPr>
        <w:t>قالب Word قابل للتعديل قبل الإصدار</w:t>
      </w:r>
    </w:p>
    <w:p>
      <w:pPr>
        <w:bidi w:val="1"/>
        <w:jc w:val="start"/>
      </w:pPr>
      <w:r>
        <w:rPr>
          <w:rFonts w:ascii="DejaVu Sans" w:hAnsi="DejaVu Sans"/>
          <w:b w:val="0"/>
          <w:color w:val="000000"/>
          <w:sz w:val="21"/>
          <w:rtl w:val="1"/>
          <w:szCs w:val="21.0"/>
        </w:rPr>
        <w:t>يوضح هذا النموذج نطاق موقع شركة وتكلفته ومراحل تسليمه. استبدل الحقول بين الأقواس، وعدّل المثال الفني والمالي ليناسب المشروع، ثم راجع جميع الشروط قبل الإرسال. الأرقام والمدد توضيحية، ولا تمثل عرضًا تجاريًا معتمدًا من كلاودكس.</w:t>
      </w:r>
    </w:p>
    <w:p>
      <w:pPr>
        <w:pStyle w:val="Heading1"/>
        <w:bidi w:val="1"/>
        <w:jc w:val="start"/>
      </w:pPr>
      <w:r>
        <w:rPr>
          <w:rFonts w:ascii="DejaVu Sans" w:hAnsi="DejaVu Sans"/>
          <w:b w:val="0"/>
          <w:color w:val="000000"/>
          <w:rtl w:val="1"/>
        </w:rPr>
        <w:t>بيانات العرض والأطراف</w:t>
      </w:r>
    </w:p>
    <w:p>
      <w:pPr>
        <w:bidi w:val="1"/>
        <w:jc w:val="start"/>
      </w:pPr>
      <w:r>
        <w:rPr>
          <w:rFonts w:ascii="DejaVu Sans" w:hAnsi="DejaVu Sans"/>
          <w:b w:val="0"/>
          <w:color w:val="000000"/>
          <w:rtl w:val="1"/>
        </w:rPr>
        <w:t>رقم العرض  [رقم العرض]                 الإصدار  [رقم الإصدار]</w:t>
      </w:r>
    </w:p>
    <w:p>
      <w:pPr>
        <w:bidi w:val="1"/>
        <w:jc w:val="start"/>
      </w:pPr>
      <w:r>
        <w:rPr>
          <w:rFonts w:ascii="DejaVu Sans" w:hAnsi="DejaVu Sans"/>
          <w:b w:val="0"/>
          <w:color w:val="000000"/>
          <w:rtl w:val="1"/>
        </w:rPr>
        <w:t>تاريخ الإصدار  [اليوم والشهر والسنة]       صالح حتى  [اليوم والشهر والسنة]</w:t>
      </w:r>
    </w:p>
    <w:p>
      <w:pPr>
        <w:bidi w:val="1"/>
        <w:jc w:val="start"/>
      </w:pPr>
      <w:r>
        <w:rPr>
          <w:rFonts w:ascii="DejaVu Sans" w:hAnsi="DejaVu Sans"/>
          <w:b w:val="0"/>
          <w:color w:val="000000"/>
          <w:rtl w:val="1"/>
        </w:rPr>
        <w:t>مقدم الخدمة  [الاسم النظامي]             رقم السجل  [إن وجد]</w:t>
      </w:r>
    </w:p>
    <w:p>
      <w:pPr>
        <w:bidi w:val="1"/>
        <w:jc w:val="start"/>
      </w:pPr>
      <w:r>
        <w:rPr>
          <w:rFonts w:ascii="DejaVu Sans" w:hAnsi="DejaVu Sans"/>
          <w:b w:val="0"/>
          <w:color w:val="000000"/>
          <w:rtl w:val="1"/>
        </w:rPr>
        <w:t>الرقم الضريبي  [عند الانطباق]             المدينة والعنوان  [العنوان]</w:t>
      </w:r>
    </w:p>
    <w:p>
      <w:pPr>
        <w:bidi w:val="1"/>
        <w:jc w:val="start"/>
      </w:pPr>
      <w:r>
        <w:rPr>
          <w:rFonts w:ascii="DejaVu Sans" w:hAnsi="DejaVu Sans"/>
          <w:b w:val="0"/>
          <w:color w:val="000000"/>
          <w:rtl w:val="1"/>
        </w:rPr>
        <w:t>العميل  [الاسم النظامي]                  ممثل العميل وصفته  [الاسم والصفة]</w:t>
      </w:r>
    </w:p>
    <w:p>
      <w:pPr>
        <w:bidi w:val="1"/>
        <w:jc w:val="start"/>
      </w:pPr>
      <w:r>
        <w:rPr>
          <w:rFonts w:ascii="DejaVu Sans" w:hAnsi="DejaVu Sans"/>
          <w:b w:val="0"/>
          <w:color w:val="000000"/>
          <w:rtl w:val="1"/>
        </w:rPr>
        <w:t>البريد المعتمد للمراسلات  [البريد]        الهاتف  [الرقم]</w:t>
      </w:r>
    </w:p>
    <w:p>
      <w:pPr>
        <w:pStyle w:val="Heading1"/>
        <w:bidi w:val="1"/>
        <w:jc w:val="start"/>
      </w:pPr>
      <w:r>
        <w:rPr>
          <w:rFonts w:ascii="DejaVu Sans" w:hAnsi="DejaVu Sans"/>
          <w:b w:val="0"/>
          <w:color w:val="000000"/>
          <w:rtl w:val="1"/>
        </w:rPr>
        <w:t>المشروع المقترح ونطاقه</w:t>
      </w:r>
    </w:p>
    <w:p>
      <w:pPr>
        <w:bidi w:val="1"/>
        <w:jc w:val="start"/>
      </w:pPr>
      <w:r>
        <w:rPr>
          <w:rFonts w:ascii="DejaVu Sans" w:hAnsi="DejaVu Sans"/>
          <w:b w:val="0"/>
          <w:color w:val="000000"/>
          <w:rtl w:val="1"/>
        </w:rPr>
        <w:t>موقع تعريفي لشركة باللغة العربية لعرض الخدمات واستقبال الاستفسارات. يشمل خمس صفحات منشورة هي الرئيسية ومن نحن والخدمات وتواصل معنا وسياسة الخصوصية. تغيير عدد الصفحات أو اللغة أو الوظائف يتطلب تحديث هذا العرض قبل اعتماده.</w:t>
      </w:r>
    </w:p>
    <w:p>
      <w:pPr>
        <w:bidi w:val="1"/>
        <w:jc w:val="start"/>
      </w:pPr>
      <w:r>
        <w:rPr>
          <w:rFonts w:ascii="DejaVu Sans" w:hAnsi="DejaVu Sans"/>
          <w:b w:val="0"/>
          <w:color w:val="000000"/>
          <w:rtl w:val="1"/>
        </w:rPr>
        <w:t>1  تصميم واجهات الصفحات للجوال والحاسوب، مع جولتين لملاحظات التصميم قبل اعتماده.</w:t>
      </w:r>
    </w:p>
    <w:p>
      <w:pPr>
        <w:bidi w:val="1"/>
        <w:jc w:val="start"/>
      </w:pPr>
      <w:r>
        <w:rPr>
          <w:rFonts w:ascii="DejaVu Sans" w:hAnsi="DejaVu Sans"/>
          <w:b w:val="0"/>
          <w:color w:val="000000"/>
          <w:rtl w:val="1"/>
        </w:rPr>
        <w:t>2  تطوير الصفحات ولوحة لإدارة النصوص والصور ونموذج تواصل يصل إلى بريد العميل المعتمد.</w:t>
      </w:r>
    </w:p>
    <w:p>
      <w:pPr>
        <w:bidi w:val="1"/>
        <w:jc w:val="start"/>
      </w:pPr>
      <w:r>
        <w:rPr>
          <w:rFonts w:ascii="DejaVu Sans" w:hAnsi="DejaVu Sans"/>
          <w:b w:val="0"/>
          <w:color w:val="000000"/>
          <w:rtl w:val="1"/>
        </w:rPr>
        <w:t>3  إدخال المحتوى الذي يقدمه العميل للصفحات الخمس، وإعداد العناوين والوصف وخريطة الموقع.</w:t>
      </w:r>
    </w:p>
    <w:p>
      <w:pPr>
        <w:bidi w:val="1"/>
        <w:jc w:val="start"/>
      </w:pPr>
      <w:r>
        <w:rPr>
          <w:rFonts w:ascii="DejaVu Sans" w:hAnsi="DejaVu Sans"/>
          <w:b w:val="0"/>
          <w:color w:val="000000"/>
          <w:rtl w:val="1"/>
        </w:rPr>
        <w:t>4  اختبار الوظائف والروابط والتجاوب، والنشر على الاستضافة المتفق عليها، وجلسة تدريب لمدة ساعة.</w:t>
      </w:r>
    </w:p>
    <w:p>
      <w:pPr>
        <w:pStyle w:val="Heading2"/>
        <w:bidi w:val="1"/>
        <w:jc w:val="start"/>
      </w:pPr>
      <w:r>
        <w:rPr>
          <w:rFonts w:ascii="DejaVu Sans" w:hAnsi="DejaVu Sans"/>
          <w:b w:val="0"/>
          <w:color w:val="000000"/>
          <w:rtl w:val="1"/>
        </w:rPr>
        <w:t>ما يقدمه العميل</w:t>
      </w:r>
    </w:p>
    <w:p>
      <w:pPr>
        <w:bidi w:val="1"/>
        <w:jc w:val="start"/>
      </w:pPr>
      <w:r>
        <w:rPr>
          <w:rFonts w:ascii="DejaVu Sans" w:hAnsi="DejaVu Sans"/>
          <w:b w:val="0"/>
          <w:color w:val="000000"/>
          <w:rtl w:val="1"/>
        </w:rPr>
        <w:t>النصوص والصور والشعار ونص سياسة الخصوصية المعتمد وبيانات الحسابات اللازمة. تُحدَّد تقنية التنفيذ والاستضافة قبل الاعتماد النهائي  [التقنية]  [الاستضافة]. لا يشمل هذا المثال متجرًا أو حجزًا أو لغة ثانية أو كتابة محتوى أو صياغة قانونية.</w:t>
      </w:r>
    </w:p>
    <w:p>
      <w:pPr>
        <w:pStyle w:val="Heading1"/>
        <w:pageBreakBefore/>
        <w:bidi w:val="1"/>
        <w:jc w:val="start"/>
      </w:pPr>
      <w:r>
        <w:rPr>
          <w:rFonts w:ascii="DejaVu Sans" w:hAnsi="DejaVu Sans"/>
          <w:b w:val="0"/>
          <w:color w:val="000000"/>
          <w:rtl w:val="1"/>
        </w:rPr>
        <w:t>الأسعار والمبالغ المستحقة</w:t>
      </w:r>
    </w:p>
    <w:p>
      <w:pPr>
        <w:bidi w:val="1"/>
        <w:jc w:val="start"/>
      </w:pPr>
      <w:r>
        <w:rPr>
          <w:rFonts w:ascii="DejaVu Sans" w:hAnsi="DejaVu Sans"/>
          <w:b w:val="0"/>
          <w:color w:val="000000"/>
          <w:sz w:val="21"/>
          <w:rtl w:val="1"/>
          <w:szCs w:val="21.0"/>
        </w:rPr>
        <w:t>العملة هي الريال السعودي. جميع القيم التالية مثال قابل للاستبدال. رسوم الاشتراكات الخارجية منفصلة عن التنفيذ، ولا يصح إصدار هذا العرض قبل استكمالها في الصفحة الرابعة. لا تُحتسب رسوم الخدمة نفسها مرتين إذا اختيرت باقة تشملها.</w:t>
      </w:r>
    </w:p>
    <w:tbl>
      <w:tblPr>
        <w:bidiVisual/>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4608"/>
        <w:gridCol w:w="1152"/>
        <w:gridCol w:w="1512"/>
        <w:gridCol w:w="1512"/>
      </w:tblGrid>
      <w:tr>
        <w:trPr>
          <w:cantSplit w:val="1"/>
          <w:tblHeader w:val="1"/>
        </w:trPr>
        <w:tc>
          <w:tcPr>
            <w:tcW w:type="dxa" w:w="4608"/>
            <w:vAlign w:val="center"/>
            <w:tcMar>
              <w:top w:w="100" w:type="dxa"/>
              <w:left w:w="100" w:type="dxa"/>
              <w:bottom w:w="100" w:type="dxa"/>
              <w:right w:w="100" w:type="dxa"/>
            </w:tcMar>
            <w:shd w:fill="DCE6F1"/>
          </w:tcPr>
          <w:p>
            <w:pPr>
              <w:bidi w:val="1"/>
              <w:spacing w:after="20" w:before="20" w:line="259" w:lineRule="auto"/>
              <w:jc w:val="start"/>
            </w:pPr>
            <w:r>
              <w:rPr>
                <w:b/>
                <w:sz w:val="21"/>
                <w:rtl w:val="1"/>
                <w:szCs w:val="21"/>
                <w:bCs w:val="1"/>
              </w:rPr>
              <w:t>البند</w:t>
            </w:r>
          </w:p>
        </w:tc>
        <w:tc>
          <w:tcPr>
            <w:tcW w:type="dxa" w:w="1152"/>
            <w:vAlign w:val="center"/>
            <w:tcMar>
              <w:top w:w="100" w:type="dxa"/>
              <w:left w:w="100" w:type="dxa"/>
              <w:bottom w:w="100" w:type="dxa"/>
              <w:right w:w="100" w:type="dxa"/>
            </w:tcMar>
            <w:shd w:fill="DCE6F1"/>
          </w:tcPr>
          <w:p>
            <w:pPr>
              <w:bidi w:val="1"/>
              <w:spacing w:after="20" w:before="20" w:line="259" w:lineRule="auto"/>
              <w:jc w:val="center"/>
            </w:pPr>
            <w:r>
              <w:rPr>
                <w:b/>
                <w:sz w:val="21"/>
                <w:rtl w:val="1"/>
                <w:szCs w:val="21"/>
                <w:bCs w:val="1"/>
              </w:rPr>
              <w:t>الكمية</w:t>
            </w:r>
          </w:p>
        </w:tc>
        <w:tc>
          <w:tcPr>
            <w:tcW w:type="dxa" w:w="1512"/>
            <w:vAlign w:val="center"/>
            <w:tcMar>
              <w:top w:w="100" w:type="dxa"/>
              <w:left w:w="100" w:type="dxa"/>
              <w:bottom w:w="100" w:type="dxa"/>
              <w:right w:w="100" w:type="dxa"/>
            </w:tcMar>
            <w:shd w:fill="DCE6F1"/>
          </w:tcPr>
          <w:p>
            <w:pPr>
              <w:bidi w:val="1"/>
              <w:spacing w:after="20" w:before="20" w:line="259" w:lineRule="auto"/>
              <w:jc w:val="center"/>
            </w:pPr>
            <w:r>
              <w:rPr>
                <w:b/>
                <w:sz w:val="21"/>
                <w:rtl w:val="1"/>
                <w:szCs w:val="21"/>
                <w:bCs w:val="1"/>
              </w:rPr>
              <w:t>سعر الوحدة</w:t>
            </w:r>
          </w:p>
        </w:tc>
        <w:tc>
          <w:tcPr>
            <w:tcW w:type="dxa" w:w="1512"/>
            <w:vAlign w:val="center"/>
            <w:tcMar>
              <w:top w:w="100" w:type="dxa"/>
              <w:left w:w="100" w:type="dxa"/>
              <w:bottom w:w="100" w:type="dxa"/>
              <w:right w:w="100" w:type="dxa"/>
            </w:tcMar>
            <w:shd w:fill="DCE6F1"/>
          </w:tcPr>
          <w:p>
            <w:pPr>
              <w:bidi w:val="1"/>
              <w:spacing w:after="20" w:before="20" w:line="259" w:lineRule="auto"/>
              <w:jc w:val="center"/>
            </w:pPr>
            <w:r>
              <w:rPr>
                <w:b/>
                <w:sz w:val="21"/>
                <w:rtl w:val="1"/>
                <w:szCs w:val="21"/>
                <w:bCs w:val="1"/>
              </w:rPr>
              <w:t>الإجمالي</w:t>
            </w:r>
          </w:p>
        </w:tc>
      </w:tr>
      <w:tr>
        <w:trPr>
          <w:cantSplit w:val="1"/>
        </w:trPr>
        <w:tc>
          <w:tcPr>
            <w:tcW w:type="dxa" w:w="4608"/>
            <w:vAlign w:val="center"/>
            <w:tcMar>
              <w:top w:w="100" w:type="dxa"/>
              <w:left w:w="100" w:type="dxa"/>
              <w:bottom w:w="100" w:type="dxa"/>
              <w:right w:w="100" w:type="dxa"/>
            </w:tcMar>
          </w:tcPr>
          <w:p>
            <w:pPr>
              <w:bidi w:val="1"/>
              <w:spacing w:after="20" w:before="20" w:line="259" w:lineRule="auto"/>
              <w:jc w:val="start"/>
            </w:pPr>
            <w:r>
              <w:rPr>
                <w:sz w:val="21"/>
                <w:rtl w:val="1"/>
                <w:szCs w:val="21"/>
              </w:rPr>
              <w:t>تحليل المتطلبات وخريطة الصفحات</w:t>
            </w:r>
          </w:p>
        </w:tc>
        <w:tc>
          <w:tcPr>
            <w:tcW w:type="dxa" w:w="1152"/>
            <w:vAlign w:val="center"/>
            <w:tcMar>
              <w:top w:w="100" w:type="dxa"/>
              <w:left w:w="100" w:type="dxa"/>
              <w:bottom w:w="100" w:type="dxa"/>
              <w:right w:w="100" w:type="dxa"/>
            </w:tcMar>
          </w:tcPr>
          <w:p>
            <w:pPr>
              <w:bidi w:val="1"/>
              <w:spacing w:after="20" w:before="20" w:line="259" w:lineRule="auto"/>
              <w:jc w:val="center"/>
            </w:pPr>
            <w:r>
              <w:rPr>
                <w:sz w:val="21"/>
                <w:rtl w:val="1"/>
                <w:szCs w:val="21"/>
              </w:rPr>
              <w:t>1</w:t>
            </w:r>
          </w:p>
        </w:tc>
        <w:tc>
          <w:tcPr>
            <w:tcW w:type="dxa" w:w="1512"/>
            <w:vAlign w:val="center"/>
            <w:tcMar>
              <w:top w:w="100" w:type="dxa"/>
              <w:left w:w="100" w:type="dxa"/>
              <w:bottom w:w="100" w:type="dxa"/>
              <w:right w:w="100" w:type="dxa"/>
            </w:tcMar>
          </w:tcPr>
          <w:p>
            <w:pPr>
              <w:bidi w:val="1"/>
              <w:spacing w:after="20" w:before="20" w:line="259" w:lineRule="auto"/>
              <w:jc w:val="center"/>
            </w:pPr>
            <w:r>
              <w:rPr>
                <w:sz w:val="21"/>
                <w:rtl w:val="1"/>
                <w:szCs w:val="21"/>
              </w:rPr>
              <w:t>1,000</w:t>
            </w:r>
          </w:p>
        </w:tc>
        <w:tc>
          <w:tcPr>
            <w:tcW w:type="dxa" w:w="1512"/>
            <w:vAlign w:val="center"/>
            <w:tcMar>
              <w:top w:w="100" w:type="dxa"/>
              <w:left w:w="100" w:type="dxa"/>
              <w:bottom w:w="100" w:type="dxa"/>
              <w:right w:w="100" w:type="dxa"/>
            </w:tcMar>
          </w:tcPr>
          <w:p>
            <w:pPr>
              <w:bidi w:val="1"/>
              <w:spacing w:after="20" w:before="20" w:line="259" w:lineRule="auto"/>
              <w:jc w:val="center"/>
            </w:pPr>
            <w:r>
              <w:rPr>
                <w:sz w:val="21"/>
                <w:rtl w:val="1"/>
                <w:szCs w:val="21"/>
              </w:rPr>
              <w:t>1,000</w:t>
            </w:r>
          </w:p>
        </w:tc>
      </w:tr>
      <w:tr>
        <w:trPr>
          <w:cantSplit w:val="1"/>
        </w:trPr>
        <w:tc>
          <w:tcPr>
            <w:tcW w:type="dxa" w:w="4608"/>
            <w:vAlign w:val="center"/>
            <w:tcMar>
              <w:top w:w="100" w:type="dxa"/>
              <w:left w:w="100" w:type="dxa"/>
              <w:bottom w:w="100" w:type="dxa"/>
              <w:right w:w="100" w:type="dxa"/>
            </w:tcMar>
          </w:tcPr>
          <w:p>
            <w:pPr>
              <w:bidi w:val="1"/>
              <w:spacing w:after="20" w:before="20" w:line="259" w:lineRule="auto"/>
              <w:jc w:val="start"/>
            </w:pPr>
            <w:r>
              <w:rPr>
                <w:sz w:val="21"/>
                <w:rtl w:val="1"/>
                <w:szCs w:val="21"/>
              </w:rPr>
              <w:t>تصميم واجهات الجوال والحاسوب</w:t>
            </w:r>
          </w:p>
        </w:tc>
        <w:tc>
          <w:tcPr>
            <w:tcW w:type="dxa" w:w="1152"/>
            <w:vAlign w:val="center"/>
            <w:tcMar>
              <w:top w:w="100" w:type="dxa"/>
              <w:left w:w="100" w:type="dxa"/>
              <w:bottom w:w="100" w:type="dxa"/>
              <w:right w:w="100" w:type="dxa"/>
            </w:tcMar>
          </w:tcPr>
          <w:p>
            <w:pPr>
              <w:bidi w:val="1"/>
              <w:spacing w:after="20" w:before="20" w:line="259" w:lineRule="auto"/>
              <w:jc w:val="center"/>
            </w:pPr>
            <w:r>
              <w:rPr>
                <w:sz w:val="21"/>
                <w:rtl w:val="1"/>
                <w:szCs w:val="21"/>
              </w:rPr>
              <w:t>1</w:t>
            </w:r>
          </w:p>
        </w:tc>
        <w:tc>
          <w:tcPr>
            <w:tcW w:type="dxa" w:w="1512"/>
            <w:vAlign w:val="center"/>
            <w:tcMar>
              <w:top w:w="100" w:type="dxa"/>
              <w:left w:w="100" w:type="dxa"/>
              <w:bottom w:w="100" w:type="dxa"/>
              <w:right w:w="100" w:type="dxa"/>
            </w:tcMar>
          </w:tcPr>
          <w:p>
            <w:pPr>
              <w:bidi w:val="1"/>
              <w:spacing w:after="20" w:before="20" w:line="259" w:lineRule="auto"/>
              <w:jc w:val="center"/>
            </w:pPr>
            <w:r>
              <w:rPr>
                <w:sz w:val="21"/>
                <w:rtl w:val="1"/>
                <w:szCs w:val="21"/>
              </w:rPr>
              <w:t>2,500</w:t>
            </w:r>
          </w:p>
        </w:tc>
        <w:tc>
          <w:tcPr>
            <w:tcW w:type="dxa" w:w="1512"/>
            <w:vAlign w:val="center"/>
            <w:tcMar>
              <w:top w:w="100" w:type="dxa"/>
              <w:left w:w="100" w:type="dxa"/>
              <w:bottom w:w="100" w:type="dxa"/>
              <w:right w:w="100" w:type="dxa"/>
            </w:tcMar>
          </w:tcPr>
          <w:p>
            <w:pPr>
              <w:bidi w:val="1"/>
              <w:spacing w:after="20" w:before="20" w:line="259" w:lineRule="auto"/>
              <w:jc w:val="center"/>
            </w:pPr>
            <w:r>
              <w:rPr>
                <w:sz w:val="21"/>
                <w:rtl w:val="1"/>
                <w:szCs w:val="21"/>
              </w:rPr>
              <w:t>2,500</w:t>
            </w:r>
          </w:p>
        </w:tc>
      </w:tr>
      <w:tr>
        <w:trPr>
          <w:cantSplit w:val="1"/>
        </w:trPr>
        <w:tc>
          <w:tcPr>
            <w:tcW w:type="dxa" w:w="4608"/>
            <w:vAlign w:val="center"/>
            <w:tcMar>
              <w:top w:w="100" w:type="dxa"/>
              <w:left w:w="100" w:type="dxa"/>
              <w:bottom w:w="100" w:type="dxa"/>
              <w:right w:w="100" w:type="dxa"/>
            </w:tcMar>
          </w:tcPr>
          <w:p>
            <w:pPr>
              <w:bidi w:val="1"/>
              <w:spacing w:after="20" w:before="20" w:line="259" w:lineRule="auto"/>
              <w:jc w:val="start"/>
            </w:pPr>
            <w:r>
              <w:rPr>
                <w:sz w:val="21"/>
                <w:rtl w:val="1"/>
                <w:szCs w:val="21"/>
              </w:rPr>
              <w:t>تطوير الموقع ولوحة إدارة المحتوى</w:t>
            </w:r>
          </w:p>
        </w:tc>
        <w:tc>
          <w:tcPr>
            <w:tcW w:type="dxa" w:w="1152"/>
            <w:vAlign w:val="center"/>
            <w:tcMar>
              <w:top w:w="100" w:type="dxa"/>
              <w:left w:w="100" w:type="dxa"/>
              <w:bottom w:w="100" w:type="dxa"/>
              <w:right w:w="100" w:type="dxa"/>
            </w:tcMar>
          </w:tcPr>
          <w:p>
            <w:pPr>
              <w:bidi w:val="1"/>
              <w:spacing w:after="20" w:before="20" w:line="259" w:lineRule="auto"/>
              <w:jc w:val="center"/>
            </w:pPr>
            <w:r>
              <w:rPr>
                <w:sz w:val="21"/>
                <w:rtl w:val="1"/>
                <w:szCs w:val="21"/>
              </w:rPr>
              <w:t>1</w:t>
            </w:r>
          </w:p>
        </w:tc>
        <w:tc>
          <w:tcPr>
            <w:tcW w:type="dxa" w:w="1512"/>
            <w:vAlign w:val="center"/>
            <w:tcMar>
              <w:top w:w="100" w:type="dxa"/>
              <w:left w:w="100" w:type="dxa"/>
              <w:bottom w:w="100" w:type="dxa"/>
              <w:right w:w="100" w:type="dxa"/>
            </w:tcMar>
          </w:tcPr>
          <w:p>
            <w:pPr>
              <w:bidi w:val="1"/>
              <w:spacing w:after="20" w:before="20" w:line="259" w:lineRule="auto"/>
              <w:jc w:val="center"/>
            </w:pPr>
            <w:r>
              <w:rPr>
                <w:sz w:val="21"/>
                <w:rtl w:val="1"/>
                <w:szCs w:val="21"/>
              </w:rPr>
              <w:t>5,000</w:t>
            </w:r>
          </w:p>
        </w:tc>
        <w:tc>
          <w:tcPr>
            <w:tcW w:type="dxa" w:w="1512"/>
            <w:vAlign w:val="center"/>
            <w:tcMar>
              <w:top w:w="100" w:type="dxa"/>
              <w:left w:w="100" w:type="dxa"/>
              <w:bottom w:w="100" w:type="dxa"/>
              <w:right w:w="100" w:type="dxa"/>
            </w:tcMar>
          </w:tcPr>
          <w:p>
            <w:pPr>
              <w:bidi w:val="1"/>
              <w:spacing w:after="20" w:before="20" w:line="259" w:lineRule="auto"/>
              <w:jc w:val="center"/>
            </w:pPr>
            <w:r>
              <w:rPr>
                <w:sz w:val="21"/>
                <w:rtl w:val="1"/>
                <w:szCs w:val="21"/>
              </w:rPr>
              <w:t>5,000</w:t>
            </w:r>
          </w:p>
        </w:tc>
      </w:tr>
      <w:tr>
        <w:trPr>
          <w:cantSplit w:val="1"/>
        </w:trPr>
        <w:tc>
          <w:tcPr>
            <w:tcW w:type="dxa" w:w="4608"/>
            <w:vAlign w:val="center"/>
            <w:tcMar>
              <w:top w:w="100" w:type="dxa"/>
              <w:left w:w="100" w:type="dxa"/>
              <w:bottom w:w="100" w:type="dxa"/>
              <w:right w:w="100" w:type="dxa"/>
            </w:tcMar>
          </w:tcPr>
          <w:p>
            <w:pPr>
              <w:bidi w:val="1"/>
              <w:spacing w:after="20" w:before="20" w:line="259" w:lineRule="auto"/>
              <w:jc w:val="start"/>
            </w:pPr>
            <w:r>
              <w:rPr>
                <w:sz w:val="21"/>
                <w:rtl w:val="1"/>
                <w:szCs w:val="21"/>
              </w:rPr>
              <w:t>الاختبار والإطلاق والتدريب</w:t>
            </w:r>
          </w:p>
        </w:tc>
        <w:tc>
          <w:tcPr>
            <w:tcW w:type="dxa" w:w="1152"/>
            <w:vAlign w:val="center"/>
            <w:tcMar>
              <w:top w:w="100" w:type="dxa"/>
              <w:left w:w="100" w:type="dxa"/>
              <w:bottom w:w="100" w:type="dxa"/>
              <w:right w:w="100" w:type="dxa"/>
            </w:tcMar>
          </w:tcPr>
          <w:p>
            <w:pPr>
              <w:bidi w:val="1"/>
              <w:spacing w:after="20" w:before="20" w:line="259" w:lineRule="auto"/>
              <w:jc w:val="center"/>
            </w:pPr>
            <w:r>
              <w:rPr>
                <w:sz w:val="21"/>
                <w:rtl w:val="1"/>
                <w:szCs w:val="21"/>
              </w:rPr>
              <w:t>1</w:t>
            </w:r>
          </w:p>
        </w:tc>
        <w:tc>
          <w:tcPr>
            <w:tcW w:type="dxa" w:w="1512"/>
            <w:vAlign w:val="center"/>
            <w:tcMar>
              <w:top w:w="100" w:type="dxa"/>
              <w:left w:w="100" w:type="dxa"/>
              <w:bottom w:w="100" w:type="dxa"/>
              <w:right w:w="100" w:type="dxa"/>
            </w:tcMar>
          </w:tcPr>
          <w:p>
            <w:pPr>
              <w:bidi w:val="1"/>
              <w:spacing w:after="20" w:before="20" w:line="259" w:lineRule="auto"/>
              <w:jc w:val="center"/>
            </w:pPr>
            <w:r>
              <w:rPr>
                <w:sz w:val="21"/>
                <w:rtl w:val="1"/>
                <w:szCs w:val="21"/>
              </w:rPr>
              <w:t>1,500</w:t>
            </w:r>
          </w:p>
        </w:tc>
        <w:tc>
          <w:tcPr>
            <w:tcW w:type="dxa" w:w="1512"/>
            <w:vAlign w:val="center"/>
            <w:tcMar>
              <w:top w:w="100" w:type="dxa"/>
              <w:left w:w="100" w:type="dxa"/>
              <w:bottom w:w="100" w:type="dxa"/>
              <w:right w:w="100" w:type="dxa"/>
            </w:tcMar>
          </w:tcPr>
          <w:p>
            <w:pPr>
              <w:bidi w:val="1"/>
              <w:spacing w:after="20" w:before="20" w:line="259" w:lineRule="auto"/>
              <w:jc w:val="center"/>
            </w:pPr>
            <w:r>
              <w:rPr>
                <w:sz w:val="21"/>
                <w:rtl w:val="1"/>
                <w:szCs w:val="21"/>
              </w:rPr>
              <w:t>1,500</w:t>
            </w:r>
          </w:p>
        </w:tc>
      </w:tr>
    </w:tbl>
    <w:p>
      <w:pPr>
        <w:spacing w:after="40" w:before="0" w:line="240" w:lineRule="auto"/>
      </w:pPr>
      <w:r>
        <w:rPr>
          <w:sz w:val="4"/>
        </w:rPr>
      </w:r>
    </w:p>
    <w:tbl>
      <w:tblPr>
        <w:bidiVisual/>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6912"/>
        <w:gridCol w:w="1872"/>
      </w:tblGrid>
      <w:tr>
        <w:trPr>
          <w:cantSplit w:val="1"/>
          <w:tblHeader w:val="1"/>
        </w:trPr>
        <w:tc>
          <w:tcPr>
            <w:tcW w:type="dxa" w:w="6912"/>
            <w:vAlign w:val="center"/>
            <w:tcMar>
              <w:top w:w="100" w:type="dxa"/>
              <w:left w:w="100" w:type="dxa"/>
              <w:bottom w:w="100" w:type="dxa"/>
              <w:right w:w="100" w:type="dxa"/>
            </w:tcMar>
            <w:shd w:fill="DCE6F1"/>
          </w:tcPr>
          <w:p>
            <w:pPr>
              <w:bidi w:val="1"/>
              <w:spacing w:after="20" w:before="20" w:line="259" w:lineRule="auto"/>
              <w:jc w:val="start"/>
            </w:pPr>
            <w:r>
              <w:rPr>
                <w:b/>
                <w:sz w:val="21"/>
                <w:rtl w:val="1"/>
                <w:szCs w:val="21"/>
                <w:bCs w:val="1"/>
              </w:rPr>
              <w:t>ملخص الحساب</w:t>
            </w:r>
          </w:p>
        </w:tc>
        <w:tc>
          <w:tcPr>
            <w:tcW w:type="dxa" w:w="1872"/>
            <w:vAlign w:val="center"/>
            <w:tcMar>
              <w:top w:w="100" w:type="dxa"/>
              <w:left w:w="100" w:type="dxa"/>
              <w:bottom w:w="100" w:type="dxa"/>
              <w:right w:w="100" w:type="dxa"/>
            </w:tcMar>
            <w:shd w:fill="DCE6F1"/>
          </w:tcPr>
          <w:p>
            <w:pPr>
              <w:bidi w:val="1"/>
              <w:spacing w:after="20" w:before="20" w:line="259" w:lineRule="auto"/>
              <w:jc w:val="center"/>
            </w:pPr>
            <w:r>
              <w:rPr>
                <w:b/>
                <w:sz w:val="21"/>
                <w:rtl w:val="1"/>
                <w:szCs w:val="21"/>
                <w:bCs w:val="1"/>
              </w:rPr>
              <w:t>المبلغ بالريال</w:t>
            </w:r>
          </w:p>
        </w:tc>
      </w:tr>
      <w:tr>
        <w:trPr>
          <w:cantSplit w:val="1"/>
        </w:trPr>
        <w:tc>
          <w:tcPr>
            <w:tcW w:type="dxa" w:w="6912"/>
            <w:vAlign w:val="center"/>
            <w:tcMar>
              <w:top w:w="100" w:type="dxa"/>
              <w:left w:w="100" w:type="dxa"/>
              <w:bottom w:w="100" w:type="dxa"/>
              <w:right w:w="100" w:type="dxa"/>
            </w:tcMar>
          </w:tcPr>
          <w:p>
            <w:pPr>
              <w:bidi w:val="1"/>
              <w:spacing w:after="20" w:before="20" w:line="259" w:lineRule="auto"/>
              <w:jc w:val="start"/>
            </w:pPr>
            <w:r>
              <w:rPr>
                <w:sz w:val="21"/>
                <w:rtl w:val="1"/>
                <w:szCs w:val="21"/>
              </w:rPr>
              <w:t>مجموع البنود قبل الضريبة</w:t>
            </w:r>
          </w:p>
        </w:tc>
        <w:tc>
          <w:tcPr>
            <w:tcW w:type="dxa" w:w="1872"/>
            <w:vAlign w:val="center"/>
            <w:tcMar>
              <w:top w:w="100" w:type="dxa"/>
              <w:left w:w="100" w:type="dxa"/>
              <w:bottom w:w="100" w:type="dxa"/>
              <w:right w:w="100" w:type="dxa"/>
            </w:tcMar>
          </w:tcPr>
          <w:p>
            <w:pPr>
              <w:bidi w:val="1"/>
              <w:spacing w:after="20" w:before="20" w:line="259" w:lineRule="auto"/>
              <w:jc w:val="center"/>
            </w:pPr>
            <w:r>
              <w:rPr>
                <w:sz w:val="21"/>
                <w:rtl w:val="1"/>
                <w:szCs w:val="21"/>
              </w:rPr>
              <w:t>10,000</w:t>
            </w:r>
          </w:p>
        </w:tc>
      </w:tr>
      <w:tr>
        <w:trPr>
          <w:cantSplit w:val="1"/>
        </w:trPr>
        <w:tc>
          <w:tcPr>
            <w:tcW w:type="dxa" w:w="6912"/>
            <w:vAlign w:val="center"/>
            <w:tcMar>
              <w:top w:w="100" w:type="dxa"/>
              <w:left w:w="100" w:type="dxa"/>
              <w:bottom w:w="100" w:type="dxa"/>
              <w:right w:w="100" w:type="dxa"/>
            </w:tcMar>
          </w:tcPr>
          <w:p>
            <w:pPr>
              <w:bidi w:val="1"/>
              <w:spacing w:after="20" w:before="20" w:line="259" w:lineRule="auto"/>
              <w:jc w:val="start"/>
            </w:pPr>
            <w:r>
              <w:rPr>
                <w:sz w:val="21"/>
                <w:rtl w:val="1"/>
                <w:szCs w:val="21"/>
              </w:rPr>
              <w:t>الخصم في المثال</w:t>
            </w:r>
          </w:p>
        </w:tc>
        <w:tc>
          <w:tcPr>
            <w:tcW w:type="dxa" w:w="1872"/>
            <w:vAlign w:val="center"/>
            <w:tcMar>
              <w:top w:w="100" w:type="dxa"/>
              <w:left w:w="100" w:type="dxa"/>
              <w:bottom w:w="100" w:type="dxa"/>
              <w:right w:w="100" w:type="dxa"/>
            </w:tcMar>
          </w:tcPr>
          <w:p>
            <w:pPr>
              <w:bidi w:val="1"/>
              <w:spacing w:after="20" w:before="20" w:line="259" w:lineRule="auto"/>
              <w:jc w:val="center"/>
            </w:pPr>
            <w:r>
              <w:rPr>
                <w:sz w:val="21"/>
                <w:rtl w:val="1"/>
                <w:szCs w:val="21"/>
              </w:rPr>
              <w:t>0</w:t>
            </w:r>
          </w:p>
        </w:tc>
      </w:tr>
      <w:tr>
        <w:trPr>
          <w:cantSplit w:val="1"/>
        </w:trPr>
        <w:tc>
          <w:tcPr>
            <w:tcW w:type="dxa" w:w="6912"/>
            <w:vAlign w:val="center"/>
            <w:tcMar>
              <w:top w:w="100" w:type="dxa"/>
              <w:left w:w="100" w:type="dxa"/>
              <w:bottom w:w="100" w:type="dxa"/>
              <w:right w:w="100" w:type="dxa"/>
            </w:tcMar>
          </w:tcPr>
          <w:p>
            <w:pPr>
              <w:bidi w:val="1"/>
              <w:spacing w:after="20" w:before="20" w:line="259" w:lineRule="auto"/>
              <w:jc w:val="start"/>
            </w:pPr>
            <w:r>
              <w:rPr>
                <w:sz w:val="21"/>
                <w:rtl w:val="1"/>
                <w:szCs w:val="21"/>
              </w:rPr>
              <w:t>الضريبة في المثال عند انطباق نسبة 15%</w:t>
            </w:r>
          </w:p>
        </w:tc>
        <w:tc>
          <w:tcPr>
            <w:tcW w:type="dxa" w:w="1872"/>
            <w:vAlign w:val="center"/>
            <w:tcMar>
              <w:top w:w="100" w:type="dxa"/>
              <w:left w:w="100" w:type="dxa"/>
              <w:bottom w:w="100" w:type="dxa"/>
              <w:right w:w="100" w:type="dxa"/>
            </w:tcMar>
          </w:tcPr>
          <w:p>
            <w:pPr>
              <w:bidi w:val="1"/>
              <w:spacing w:after="20" w:before="20" w:line="259" w:lineRule="auto"/>
              <w:jc w:val="center"/>
            </w:pPr>
            <w:r>
              <w:rPr>
                <w:sz w:val="21"/>
                <w:rtl w:val="1"/>
                <w:szCs w:val="21"/>
              </w:rPr>
              <w:t>1,500</w:t>
            </w:r>
          </w:p>
        </w:tc>
      </w:tr>
      <w:tr>
        <w:trPr>
          <w:cantSplit w:val="1"/>
        </w:trPr>
        <w:tc>
          <w:tcPr>
            <w:tcW w:type="dxa" w:w="6912"/>
            <w:vAlign w:val="center"/>
            <w:tcMar>
              <w:top w:w="100" w:type="dxa"/>
              <w:left w:w="100" w:type="dxa"/>
              <w:bottom w:w="100" w:type="dxa"/>
              <w:right w:w="100" w:type="dxa"/>
            </w:tcMar>
          </w:tcPr>
          <w:p>
            <w:pPr>
              <w:bidi w:val="1"/>
              <w:spacing w:after="20" w:before="20" w:line="259" w:lineRule="auto"/>
              <w:jc w:val="start"/>
            </w:pPr>
            <w:r>
              <w:rPr>
                <w:sz w:val="21"/>
                <w:rtl w:val="1"/>
                <w:szCs w:val="21"/>
              </w:rPr>
              <w:t>الإجمالي شامل الضريبة</w:t>
            </w:r>
          </w:p>
        </w:tc>
        <w:tc>
          <w:tcPr>
            <w:tcW w:type="dxa" w:w="1872"/>
            <w:vAlign w:val="center"/>
            <w:tcMar>
              <w:top w:w="100" w:type="dxa"/>
              <w:left w:w="100" w:type="dxa"/>
              <w:bottom w:w="100" w:type="dxa"/>
              <w:right w:w="100" w:type="dxa"/>
            </w:tcMar>
          </w:tcPr>
          <w:p>
            <w:pPr>
              <w:bidi w:val="1"/>
              <w:spacing w:after="20" w:before="20" w:line="259" w:lineRule="auto"/>
              <w:jc w:val="center"/>
            </w:pPr>
            <w:r>
              <w:rPr>
                <w:sz w:val="21"/>
                <w:rtl w:val="1"/>
                <w:szCs w:val="21"/>
              </w:rPr>
              <w:t>11,500</w:t>
            </w:r>
          </w:p>
        </w:tc>
      </w:tr>
    </w:tbl>
    <w:p>
      <w:pPr>
        <w:spacing w:after="40" w:before="0" w:line="240" w:lineRule="auto"/>
      </w:pPr>
      <w:r>
        <w:rPr>
          <w:sz w:val="4"/>
        </w:rPr>
      </w:r>
    </w:p>
    <w:p>
      <w:pPr>
        <w:bidi w:val="1"/>
        <w:jc w:val="start"/>
      </w:pPr>
      <w:r>
        <w:rPr>
          <w:rFonts w:ascii="DejaVu Sans" w:hAnsi="DejaVu Sans"/>
          <w:b/>
          <w:color w:val="000000"/>
          <w:rtl w:val="1"/>
          <w:bCs w:val="1"/>
        </w:rPr>
        <w:t>الإجمالي كتابة  أحد عشر ألفًا وخمسمائة ريال سعودي فقط.</w:t>
      </w:r>
    </w:p>
    <w:p>
      <w:pPr>
        <w:bidi w:val="1"/>
        <w:jc w:val="start"/>
      </w:pPr>
      <w:r>
        <w:rPr>
          <w:rFonts w:ascii="DejaVu Sans" w:hAnsi="DejaVu Sans"/>
          <w:b w:val="0"/>
          <w:color w:val="000000"/>
          <w:sz w:val="21"/>
          <w:rtl w:val="1"/>
          <w:szCs w:val="21.0"/>
        </w:rPr>
        <w:t>تُراجع المعاملة الضريبية وفق حالة مقدم الخدمة وطبيعة التوريد. نسبة 15% مستخدمة للحساب التوضيحي عند انطباقها. هذا المستند عرض سعر، ولا يحل محل الفاتورة الضريبية المطلوبة عند استحقاق إصدارها.</w:t>
      </w:r>
    </w:p>
    <w:p>
      <w:pPr>
        <w:pStyle w:val="Heading1"/>
        <w:bidi w:val="1"/>
        <w:jc w:val="start"/>
      </w:pPr>
      <w:r>
        <w:rPr>
          <w:rFonts w:ascii="DejaVu Sans" w:hAnsi="DejaVu Sans"/>
          <w:b w:val="0"/>
          <w:color w:val="000000"/>
          <w:rtl w:val="1"/>
        </w:rPr>
        <w:t>جدول الدفعات المقترح</w:t>
      </w:r>
    </w:p>
    <w:p>
      <w:pPr>
        <w:bidi w:val="1"/>
        <w:jc w:val="start"/>
      </w:pPr>
      <w:r>
        <w:rPr>
          <w:rFonts w:ascii="DejaVu Sans" w:hAnsi="DejaVu Sans"/>
          <w:b w:val="0"/>
          <w:color w:val="000000"/>
          <w:sz w:val="21"/>
          <w:rtl w:val="1"/>
          <w:szCs w:val="21.0"/>
        </w:rPr>
        <w:t>النسب في هذا المثال محسوبة من الإجمالي شامل الضريبة. عدّل مراحل السداد وفق الاتفاق الفعلي، وحدّث النسب والمبالغ مع أي تغيير في الإجمالي. الدفعات المذكورة هنا اقتراح لهذا النموذج وليست سياسة تجارية معتمدة لكلاودكس.</w:t>
      </w:r>
    </w:p>
    <w:tbl>
      <w:tblPr>
        <w:bidiVisual/>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6192"/>
        <w:gridCol w:w="1008"/>
        <w:gridCol w:w="1584"/>
      </w:tblGrid>
      <w:tr>
        <w:trPr>
          <w:cantSplit w:val="1"/>
          <w:tblHeader w:val="1"/>
        </w:trPr>
        <w:tc>
          <w:tcPr>
            <w:tcW w:type="dxa" w:w="6192"/>
            <w:vAlign w:val="center"/>
            <w:tcMar>
              <w:top w:w="100" w:type="dxa"/>
              <w:left w:w="100" w:type="dxa"/>
              <w:bottom w:w="100" w:type="dxa"/>
              <w:right w:w="100" w:type="dxa"/>
            </w:tcMar>
            <w:shd w:fill="DCE6F1"/>
          </w:tcPr>
          <w:p>
            <w:pPr>
              <w:bidi w:val="1"/>
              <w:spacing w:after="20" w:before="20" w:line="259" w:lineRule="auto"/>
              <w:jc w:val="start"/>
            </w:pPr>
            <w:r>
              <w:rPr>
                <w:b/>
                <w:sz w:val="21"/>
                <w:rtl w:val="1"/>
                <w:szCs w:val="21"/>
                <w:bCs w:val="1"/>
              </w:rPr>
              <w:t>موعد الاستحقاق</w:t>
            </w:r>
          </w:p>
        </w:tc>
        <w:tc>
          <w:tcPr>
            <w:tcW w:type="dxa" w:w="1008"/>
            <w:vAlign w:val="center"/>
            <w:tcMar>
              <w:top w:w="100" w:type="dxa"/>
              <w:left w:w="100" w:type="dxa"/>
              <w:bottom w:w="100" w:type="dxa"/>
              <w:right w:w="100" w:type="dxa"/>
            </w:tcMar>
            <w:shd w:fill="DCE6F1"/>
          </w:tcPr>
          <w:p>
            <w:pPr>
              <w:bidi w:val="1"/>
              <w:spacing w:after="20" w:before="20" w:line="259" w:lineRule="auto"/>
              <w:jc w:val="center"/>
            </w:pPr>
            <w:r>
              <w:rPr>
                <w:b/>
                <w:sz w:val="21"/>
                <w:rtl w:val="1"/>
                <w:szCs w:val="21"/>
                <w:bCs w:val="1"/>
              </w:rPr>
              <w:t>النسبة</w:t>
            </w:r>
          </w:p>
        </w:tc>
        <w:tc>
          <w:tcPr>
            <w:tcW w:type="dxa" w:w="1584"/>
            <w:vAlign w:val="center"/>
            <w:tcMar>
              <w:top w:w="100" w:type="dxa"/>
              <w:left w:w="100" w:type="dxa"/>
              <w:bottom w:w="100" w:type="dxa"/>
              <w:right w:w="100" w:type="dxa"/>
            </w:tcMar>
            <w:shd w:fill="DCE6F1"/>
          </w:tcPr>
          <w:p>
            <w:pPr>
              <w:bidi w:val="1"/>
              <w:spacing w:after="20" w:before="20" w:line="259" w:lineRule="auto"/>
              <w:jc w:val="center"/>
            </w:pPr>
            <w:r>
              <w:rPr>
                <w:b/>
                <w:sz w:val="21"/>
                <w:rtl w:val="1"/>
                <w:szCs w:val="21"/>
                <w:bCs w:val="1"/>
              </w:rPr>
              <w:t>المبلغ بالريال</w:t>
            </w:r>
          </w:p>
        </w:tc>
      </w:tr>
      <w:tr>
        <w:trPr>
          <w:cantSplit w:val="1"/>
        </w:trPr>
        <w:tc>
          <w:tcPr>
            <w:tcW w:type="dxa" w:w="6192"/>
            <w:vAlign w:val="center"/>
            <w:tcMar>
              <w:top w:w="100" w:type="dxa"/>
              <w:left w:w="100" w:type="dxa"/>
              <w:bottom w:w="100" w:type="dxa"/>
              <w:right w:w="100" w:type="dxa"/>
            </w:tcMar>
          </w:tcPr>
          <w:p>
            <w:pPr>
              <w:bidi w:val="1"/>
              <w:spacing w:after="20" w:before="20" w:line="259" w:lineRule="auto"/>
              <w:jc w:val="start"/>
            </w:pPr>
            <w:r>
              <w:rPr>
                <w:sz w:val="21"/>
                <w:rtl w:val="1"/>
                <w:szCs w:val="21"/>
              </w:rPr>
              <w:t>بعد اعتماد التصميم والاتفاق الكتابي</w:t>
            </w:r>
          </w:p>
        </w:tc>
        <w:tc>
          <w:tcPr>
            <w:tcW w:type="dxa" w:w="1008"/>
            <w:vAlign w:val="center"/>
            <w:tcMar>
              <w:top w:w="100" w:type="dxa"/>
              <w:left w:w="100" w:type="dxa"/>
              <w:bottom w:w="100" w:type="dxa"/>
              <w:right w:w="100" w:type="dxa"/>
            </w:tcMar>
          </w:tcPr>
          <w:p>
            <w:pPr>
              <w:bidi w:val="1"/>
              <w:spacing w:after="20" w:before="20" w:line="259" w:lineRule="auto"/>
              <w:jc w:val="center"/>
            </w:pPr>
            <w:r>
              <w:rPr>
                <w:sz w:val="21"/>
                <w:rtl w:val="1"/>
                <w:szCs w:val="21"/>
              </w:rPr>
              <w:t>40%</w:t>
            </w:r>
          </w:p>
        </w:tc>
        <w:tc>
          <w:tcPr>
            <w:tcW w:type="dxa" w:w="1584"/>
            <w:vAlign w:val="center"/>
            <w:tcMar>
              <w:top w:w="100" w:type="dxa"/>
              <w:left w:w="100" w:type="dxa"/>
              <w:bottom w:w="100" w:type="dxa"/>
              <w:right w:w="100" w:type="dxa"/>
            </w:tcMar>
          </w:tcPr>
          <w:p>
            <w:pPr>
              <w:bidi w:val="1"/>
              <w:spacing w:after="20" w:before="20" w:line="259" w:lineRule="auto"/>
              <w:jc w:val="center"/>
            </w:pPr>
            <w:r>
              <w:rPr>
                <w:sz w:val="21"/>
                <w:rtl w:val="1"/>
                <w:szCs w:val="21"/>
              </w:rPr>
              <w:t>4,600</w:t>
            </w:r>
          </w:p>
        </w:tc>
      </w:tr>
      <w:tr>
        <w:trPr>
          <w:cantSplit w:val="1"/>
        </w:trPr>
        <w:tc>
          <w:tcPr>
            <w:tcW w:type="dxa" w:w="6192"/>
            <w:vAlign w:val="center"/>
            <w:tcMar>
              <w:top w:w="100" w:type="dxa"/>
              <w:left w:w="100" w:type="dxa"/>
              <w:bottom w:w="100" w:type="dxa"/>
              <w:right w:w="100" w:type="dxa"/>
            </w:tcMar>
          </w:tcPr>
          <w:p>
            <w:pPr>
              <w:bidi w:val="1"/>
              <w:spacing w:after="20" w:before="20" w:line="259" w:lineRule="auto"/>
              <w:jc w:val="start"/>
            </w:pPr>
            <w:r>
              <w:rPr>
                <w:sz w:val="21"/>
                <w:rtl w:val="1"/>
                <w:szCs w:val="21"/>
              </w:rPr>
              <w:t>بعد تسليم نسخة الاختبار واستيفاء متطلبات مرحلتها</w:t>
            </w:r>
          </w:p>
        </w:tc>
        <w:tc>
          <w:tcPr>
            <w:tcW w:type="dxa" w:w="1008"/>
            <w:vAlign w:val="center"/>
            <w:tcMar>
              <w:top w:w="100" w:type="dxa"/>
              <w:left w:w="100" w:type="dxa"/>
              <w:bottom w:w="100" w:type="dxa"/>
              <w:right w:w="100" w:type="dxa"/>
            </w:tcMar>
          </w:tcPr>
          <w:p>
            <w:pPr>
              <w:bidi w:val="1"/>
              <w:spacing w:after="20" w:before="20" w:line="259" w:lineRule="auto"/>
              <w:jc w:val="center"/>
            </w:pPr>
            <w:r>
              <w:rPr>
                <w:sz w:val="21"/>
                <w:rtl w:val="1"/>
                <w:szCs w:val="21"/>
              </w:rPr>
              <w:t>40%</w:t>
            </w:r>
          </w:p>
        </w:tc>
        <w:tc>
          <w:tcPr>
            <w:tcW w:type="dxa" w:w="1584"/>
            <w:vAlign w:val="center"/>
            <w:tcMar>
              <w:top w:w="100" w:type="dxa"/>
              <w:left w:w="100" w:type="dxa"/>
              <w:bottom w:w="100" w:type="dxa"/>
              <w:right w:w="100" w:type="dxa"/>
            </w:tcMar>
          </w:tcPr>
          <w:p>
            <w:pPr>
              <w:bidi w:val="1"/>
              <w:spacing w:after="20" w:before="20" w:line="259" w:lineRule="auto"/>
              <w:jc w:val="center"/>
            </w:pPr>
            <w:r>
              <w:rPr>
                <w:sz w:val="21"/>
                <w:rtl w:val="1"/>
                <w:szCs w:val="21"/>
              </w:rPr>
              <w:t>4,600</w:t>
            </w:r>
          </w:p>
        </w:tc>
      </w:tr>
      <w:tr>
        <w:trPr>
          <w:cantSplit w:val="1"/>
        </w:trPr>
        <w:tc>
          <w:tcPr>
            <w:tcW w:type="dxa" w:w="6192"/>
            <w:vAlign w:val="center"/>
            <w:tcMar>
              <w:top w:w="100" w:type="dxa"/>
              <w:left w:w="100" w:type="dxa"/>
              <w:bottom w:w="100" w:type="dxa"/>
              <w:right w:w="100" w:type="dxa"/>
            </w:tcMar>
          </w:tcPr>
          <w:p>
            <w:pPr>
              <w:bidi w:val="1"/>
              <w:spacing w:after="20" w:before="20" w:line="259" w:lineRule="auto"/>
              <w:jc w:val="start"/>
            </w:pPr>
            <w:r>
              <w:rPr>
                <w:sz w:val="21"/>
                <w:rtl w:val="1"/>
                <w:szCs w:val="21"/>
              </w:rPr>
              <w:t>بعد القبول النهائي وتسليم المخرجات المتفق عليها</w:t>
            </w:r>
          </w:p>
        </w:tc>
        <w:tc>
          <w:tcPr>
            <w:tcW w:type="dxa" w:w="1008"/>
            <w:vAlign w:val="center"/>
            <w:tcMar>
              <w:top w:w="100" w:type="dxa"/>
              <w:left w:w="100" w:type="dxa"/>
              <w:bottom w:w="100" w:type="dxa"/>
              <w:right w:w="100" w:type="dxa"/>
            </w:tcMar>
          </w:tcPr>
          <w:p>
            <w:pPr>
              <w:bidi w:val="1"/>
              <w:spacing w:after="20" w:before="20" w:line="259" w:lineRule="auto"/>
              <w:jc w:val="center"/>
            </w:pPr>
            <w:r>
              <w:rPr>
                <w:sz w:val="21"/>
                <w:rtl w:val="1"/>
                <w:szCs w:val="21"/>
              </w:rPr>
              <w:t>20%</w:t>
            </w:r>
          </w:p>
        </w:tc>
        <w:tc>
          <w:tcPr>
            <w:tcW w:type="dxa" w:w="1584"/>
            <w:vAlign w:val="center"/>
            <w:tcMar>
              <w:top w:w="100" w:type="dxa"/>
              <w:left w:w="100" w:type="dxa"/>
              <w:bottom w:w="100" w:type="dxa"/>
              <w:right w:w="100" w:type="dxa"/>
            </w:tcMar>
          </w:tcPr>
          <w:p>
            <w:pPr>
              <w:bidi w:val="1"/>
              <w:spacing w:after="20" w:before="20" w:line="259" w:lineRule="auto"/>
              <w:jc w:val="center"/>
            </w:pPr>
            <w:r>
              <w:rPr>
                <w:sz w:val="21"/>
                <w:rtl w:val="1"/>
                <w:szCs w:val="21"/>
              </w:rPr>
              <w:t>2,300</w:t>
            </w:r>
          </w:p>
        </w:tc>
      </w:tr>
    </w:tbl>
    <w:p>
      <w:pPr>
        <w:spacing w:after="40" w:before="0" w:line="240" w:lineRule="auto"/>
      </w:pPr>
      <w:r>
        <w:rPr>
          <w:sz w:val="4"/>
        </w:rPr>
      </w:r>
    </w:p>
    <w:p>
      <w:pPr>
        <w:bidi w:val="1"/>
        <w:jc w:val="start"/>
      </w:pPr>
      <w:r>
        <w:rPr>
          <w:rFonts w:ascii="DejaVu Sans" w:hAnsi="DejaVu Sans"/>
          <w:b w:val="0"/>
          <w:color w:val="000000"/>
          <w:rtl w:val="1"/>
        </w:rPr>
        <w:t>طريقة السداد  [تحويل بنكي أو وسيلة متفق عليها]</w:t>
      </w:r>
    </w:p>
    <w:p>
      <w:pPr>
        <w:bidi w:val="1"/>
        <w:jc w:val="start"/>
      </w:pPr>
      <w:r>
        <w:rPr>
          <w:rFonts w:ascii="DejaVu Sans" w:hAnsi="DejaVu Sans"/>
          <w:b w:val="0"/>
          <w:color w:val="000000"/>
          <w:rtl w:val="1"/>
        </w:rPr>
        <w:t>اسم المستفيد  [الاسم المطابق لمقدم الخدمة]      بيانات السداد  [تُستكمل]</w:t>
      </w:r>
    </w:p>
    <w:p>
      <w:pPr>
        <w:bidi w:val="1"/>
        <w:jc w:val="start"/>
      </w:pPr>
      <w:r>
        <w:rPr>
          <w:rFonts w:ascii="DejaVu Sans" w:hAnsi="DejaVu Sans"/>
          <w:b w:val="0"/>
          <w:color w:val="000000"/>
          <w:rtl w:val="1"/>
        </w:rPr>
        <w:t>مهلة السداد بعد تحقق مرحلة الاستحقاق  [عدد أيام العمل]</w:t>
      </w:r>
    </w:p>
    <w:p>
      <w:pPr>
        <w:pStyle w:val="Heading1"/>
        <w:pageBreakBefore/>
        <w:bidi w:val="1"/>
        <w:jc w:val="start"/>
      </w:pPr>
      <w:r>
        <w:rPr>
          <w:rFonts w:ascii="DejaVu Sans" w:hAnsi="DejaVu Sans"/>
          <w:b w:val="0"/>
          <w:color w:val="000000"/>
          <w:rtl w:val="1"/>
        </w:rPr>
        <w:t>الجدول الزمني والمراجعة</w:t>
      </w:r>
    </w:p>
    <w:p>
      <w:pPr>
        <w:bidi w:val="1"/>
        <w:jc w:val="start"/>
      </w:pPr>
      <w:r>
        <w:rPr>
          <w:rFonts w:ascii="DejaVu Sans" w:hAnsi="DejaVu Sans"/>
          <w:b w:val="0"/>
          <w:color w:val="000000"/>
          <w:rtl w:val="1"/>
        </w:rPr>
        <w:t>مدة الإنتاج المقترحة 20 يوم عمل، تبدأ بعد اعتماد نطاق العمل واستلام المحتوى والحسابات اللازمة. تحدد أيام العمل هنا بـ [الأيام]. لا تشمل مدد الإنتاج انتظار مراجعات العميل. يوثق أي تأخير مؤثر وموعد التسليم المحدث كتابةً، ولا تُترك المواعيد للتقدير الشفهي.</w:t>
      </w:r>
    </w:p>
    <w:tbl>
      <w:tblPr>
        <w:bidiVisual/>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2592"/>
        <w:gridCol w:w="1440"/>
        <w:gridCol w:w="4752"/>
      </w:tblGrid>
      <w:tr>
        <w:trPr>
          <w:cantSplit w:val="1"/>
          <w:tblHeader w:val="1"/>
        </w:trPr>
        <w:tc>
          <w:tcPr>
            <w:tcW w:type="dxa" w:w="2592"/>
            <w:vAlign w:val="center"/>
            <w:tcMar>
              <w:top w:w="100" w:type="dxa"/>
              <w:left w:w="100" w:type="dxa"/>
              <w:bottom w:w="100" w:type="dxa"/>
              <w:right w:w="100" w:type="dxa"/>
            </w:tcMar>
            <w:shd w:fill="DCE6F1"/>
          </w:tcPr>
          <w:p>
            <w:pPr>
              <w:bidi w:val="1"/>
              <w:spacing w:after="20" w:before="20" w:line="259" w:lineRule="auto"/>
              <w:jc w:val="start"/>
            </w:pPr>
            <w:r>
              <w:rPr>
                <w:b/>
                <w:sz w:val="21"/>
                <w:rtl w:val="1"/>
                <w:szCs w:val="21"/>
                <w:bCs w:val="1"/>
              </w:rPr>
              <w:t>المرحلة</w:t>
            </w:r>
          </w:p>
        </w:tc>
        <w:tc>
          <w:tcPr>
            <w:tcW w:type="dxa" w:w="1440"/>
            <w:vAlign w:val="center"/>
            <w:tcMar>
              <w:top w:w="100" w:type="dxa"/>
              <w:left w:w="100" w:type="dxa"/>
              <w:bottom w:w="100" w:type="dxa"/>
              <w:right w:w="100" w:type="dxa"/>
            </w:tcMar>
            <w:shd w:fill="DCE6F1"/>
          </w:tcPr>
          <w:p>
            <w:pPr>
              <w:bidi w:val="1"/>
              <w:spacing w:after="20" w:before="20" w:line="259" w:lineRule="auto"/>
              <w:jc w:val="center"/>
            </w:pPr>
            <w:r>
              <w:rPr>
                <w:b/>
                <w:sz w:val="21"/>
                <w:rtl w:val="1"/>
                <w:szCs w:val="21"/>
                <w:bCs w:val="1"/>
              </w:rPr>
              <w:t>أيام الإنتاج</w:t>
            </w:r>
          </w:p>
        </w:tc>
        <w:tc>
          <w:tcPr>
            <w:tcW w:type="dxa" w:w="4752"/>
            <w:vAlign w:val="center"/>
            <w:tcMar>
              <w:top w:w="100" w:type="dxa"/>
              <w:left w:w="100" w:type="dxa"/>
              <w:bottom w:w="100" w:type="dxa"/>
              <w:right w:w="100" w:type="dxa"/>
            </w:tcMar>
            <w:shd w:fill="DCE6F1"/>
          </w:tcPr>
          <w:p>
            <w:pPr>
              <w:bidi w:val="1"/>
              <w:spacing w:after="20" w:before="20" w:line="259" w:lineRule="auto"/>
              <w:jc w:val="center"/>
            </w:pPr>
            <w:r>
              <w:rPr>
                <w:b/>
                <w:sz w:val="21"/>
                <w:rtl w:val="1"/>
                <w:szCs w:val="21"/>
                <w:bCs w:val="1"/>
              </w:rPr>
              <w:t>مخرج المراجعة</w:t>
            </w:r>
          </w:p>
        </w:tc>
      </w:tr>
      <w:tr>
        <w:trPr>
          <w:cantSplit w:val="1"/>
        </w:trPr>
        <w:tc>
          <w:tcPr>
            <w:tcW w:type="dxa" w:w="2592"/>
            <w:vAlign w:val="center"/>
            <w:tcMar>
              <w:top w:w="100" w:type="dxa"/>
              <w:left w:w="100" w:type="dxa"/>
              <w:bottom w:w="100" w:type="dxa"/>
              <w:right w:w="100" w:type="dxa"/>
            </w:tcMar>
          </w:tcPr>
          <w:p>
            <w:pPr>
              <w:bidi w:val="1"/>
              <w:spacing w:after="20" w:before="20" w:line="259" w:lineRule="auto"/>
              <w:jc w:val="start"/>
            </w:pPr>
            <w:r>
              <w:rPr>
                <w:sz w:val="21"/>
                <w:rtl w:val="1"/>
                <w:szCs w:val="21"/>
              </w:rPr>
              <w:t>التحليل وتصميم الواجهات</w:t>
            </w:r>
          </w:p>
        </w:tc>
        <w:tc>
          <w:tcPr>
            <w:tcW w:type="dxa" w:w="1440"/>
            <w:vAlign w:val="center"/>
            <w:tcMar>
              <w:top w:w="100" w:type="dxa"/>
              <w:left w:w="100" w:type="dxa"/>
              <w:bottom w:w="100" w:type="dxa"/>
              <w:right w:w="100" w:type="dxa"/>
            </w:tcMar>
          </w:tcPr>
          <w:p>
            <w:pPr>
              <w:bidi w:val="1"/>
              <w:spacing w:after="20" w:before="20" w:line="259" w:lineRule="auto"/>
              <w:jc w:val="center"/>
            </w:pPr>
            <w:r>
              <w:rPr>
                <w:sz w:val="21"/>
                <w:rtl w:val="1"/>
                <w:szCs w:val="21"/>
              </w:rPr>
              <w:t>5</w:t>
            </w:r>
          </w:p>
        </w:tc>
        <w:tc>
          <w:tcPr>
            <w:tcW w:type="dxa" w:w="4752"/>
            <w:vAlign w:val="center"/>
            <w:tcMar>
              <w:top w:w="100" w:type="dxa"/>
              <w:left w:w="100" w:type="dxa"/>
              <w:bottom w:w="100" w:type="dxa"/>
              <w:right w:w="100" w:type="dxa"/>
            </w:tcMar>
          </w:tcPr>
          <w:p>
            <w:pPr>
              <w:bidi w:val="1"/>
              <w:spacing w:after="20" w:before="20" w:line="259" w:lineRule="auto"/>
              <w:jc w:val="center"/>
            </w:pPr>
            <w:r>
              <w:rPr>
                <w:sz w:val="21"/>
                <w:rtl w:val="1"/>
                <w:szCs w:val="21"/>
              </w:rPr>
              <w:t>خريطة الصفحات وتصميم قابل للمراجعة</w:t>
            </w:r>
          </w:p>
        </w:tc>
      </w:tr>
      <w:tr>
        <w:trPr>
          <w:cantSplit w:val="1"/>
        </w:trPr>
        <w:tc>
          <w:tcPr>
            <w:tcW w:type="dxa" w:w="2592"/>
            <w:vAlign w:val="center"/>
            <w:tcMar>
              <w:top w:w="100" w:type="dxa"/>
              <w:left w:w="100" w:type="dxa"/>
              <w:bottom w:w="100" w:type="dxa"/>
              <w:right w:w="100" w:type="dxa"/>
            </w:tcMar>
          </w:tcPr>
          <w:p>
            <w:pPr>
              <w:bidi w:val="1"/>
              <w:spacing w:after="20" w:before="20" w:line="259" w:lineRule="auto"/>
              <w:jc w:val="start"/>
            </w:pPr>
            <w:r>
              <w:rPr>
                <w:sz w:val="21"/>
                <w:rtl w:val="1"/>
                <w:szCs w:val="21"/>
              </w:rPr>
              <w:t>التطوير وإدخال المحتوى</w:t>
            </w:r>
          </w:p>
        </w:tc>
        <w:tc>
          <w:tcPr>
            <w:tcW w:type="dxa" w:w="1440"/>
            <w:vAlign w:val="center"/>
            <w:tcMar>
              <w:top w:w="100" w:type="dxa"/>
              <w:left w:w="100" w:type="dxa"/>
              <w:bottom w:w="100" w:type="dxa"/>
              <w:right w:w="100" w:type="dxa"/>
            </w:tcMar>
          </w:tcPr>
          <w:p>
            <w:pPr>
              <w:bidi w:val="1"/>
              <w:spacing w:after="20" w:before="20" w:line="259" w:lineRule="auto"/>
              <w:jc w:val="center"/>
            </w:pPr>
            <w:r>
              <w:rPr>
                <w:sz w:val="21"/>
                <w:rtl w:val="1"/>
                <w:szCs w:val="21"/>
              </w:rPr>
              <w:t>10</w:t>
            </w:r>
          </w:p>
        </w:tc>
        <w:tc>
          <w:tcPr>
            <w:tcW w:type="dxa" w:w="4752"/>
            <w:vAlign w:val="center"/>
            <w:tcMar>
              <w:top w:w="100" w:type="dxa"/>
              <w:left w:w="100" w:type="dxa"/>
              <w:bottom w:w="100" w:type="dxa"/>
              <w:right w:w="100" w:type="dxa"/>
            </w:tcMar>
          </w:tcPr>
          <w:p>
            <w:pPr>
              <w:bidi w:val="1"/>
              <w:spacing w:after="20" w:before="20" w:line="259" w:lineRule="auto"/>
              <w:jc w:val="center"/>
            </w:pPr>
            <w:r>
              <w:rPr>
                <w:sz w:val="21"/>
                <w:rtl w:val="1"/>
                <w:szCs w:val="21"/>
              </w:rPr>
              <w:t>نسخة اختبار تعمل بالوظائف المتفق عليها</w:t>
            </w:r>
          </w:p>
        </w:tc>
      </w:tr>
      <w:tr>
        <w:trPr>
          <w:cantSplit w:val="1"/>
        </w:trPr>
        <w:tc>
          <w:tcPr>
            <w:tcW w:type="dxa" w:w="2592"/>
            <w:vAlign w:val="center"/>
            <w:tcMar>
              <w:top w:w="100" w:type="dxa"/>
              <w:left w:w="100" w:type="dxa"/>
              <w:bottom w:w="100" w:type="dxa"/>
              <w:right w:w="100" w:type="dxa"/>
            </w:tcMar>
          </w:tcPr>
          <w:p>
            <w:pPr>
              <w:bidi w:val="1"/>
              <w:spacing w:after="20" w:before="20" w:line="259" w:lineRule="auto"/>
              <w:jc w:val="start"/>
            </w:pPr>
            <w:r>
              <w:rPr>
                <w:sz w:val="21"/>
                <w:rtl w:val="1"/>
                <w:szCs w:val="21"/>
              </w:rPr>
              <w:t>الاختبار والإطلاق والتدريب</w:t>
            </w:r>
          </w:p>
        </w:tc>
        <w:tc>
          <w:tcPr>
            <w:tcW w:type="dxa" w:w="1440"/>
            <w:vAlign w:val="center"/>
            <w:tcMar>
              <w:top w:w="100" w:type="dxa"/>
              <w:left w:w="100" w:type="dxa"/>
              <w:bottom w:w="100" w:type="dxa"/>
              <w:right w:w="100" w:type="dxa"/>
            </w:tcMar>
          </w:tcPr>
          <w:p>
            <w:pPr>
              <w:bidi w:val="1"/>
              <w:spacing w:after="20" w:before="20" w:line="259" w:lineRule="auto"/>
              <w:jc w:val="center"/>
            </w:pPr>
            <w:r>
              <w:rPr>
                <w:sz w:val="21"/>
                <w:rtl w:val="1"/>
                <w:szCs w:val="21"/>
              </w:rPr>
              <w:t>5</w:t>
            </w:r>
          </w:p>
        </w:tc>
        <w:tc>
          <w:tcPr>
            <w:tcW w:type="dxa" w:w="4752"/>
            <w:vAlign w:val="center"/>
            <w:tcMar>
              <w:top w:w="100" w:type="dxa"/>
              <w:left w:w="100" w:type="dxa"/>
              <w:bottom w:w="100" w:type="dxa"/>
              <w:right w:w="100" w:type="dxa"/>
            </w:tcMar>
          </w:tcPr>
          <w:p>
            <w:pPr>
              <w:bidi w:val="1"/>
              <w:spacing w:after="20" w:before="20" w:line="259" w:lineRule="auto"/>
              <w:jc w:val="center"/>
            </w:pPr>
            <w:r>
              <w:rPr>
                <w:sz w:val="21"/>
                <w:rtl w:val="1"/>
                <w:szCs w:val="21"/>
              </w:rPr>
              <w:t>نسخة نهائية وملفات التسليم والتدريب</w:t>
            </w:r>
          </w:p>
        </w:tc>
      </w:tr>
    </w:tbl>
    <w:p>
      <w:pPr>
        <w:spacing w:after="40" w:before="0" w:line="240" w:lineRule="auto"/>
      </w:pPr>
      <w:r>
        <w:rPr>
          <w:sz w:val="4"/>
        </w:rPr>
      </w:r>
    </w:p>
    <w:p>
      <w:pPr>
        <w:bidi w:val="1"/>
        <w:jc w:val="start"/>
      </w:pPr>
      <w:r>
        <w:rPr>
          <w:rFonts w:ascii="DejaVu Sans" w:hAnsi="DejaVu Sans"/>
          <w:b w:val="0"/>
          <w:color w:val="000000"/>
          <w:rtl w:val="1"/>
        </w:rPr>
        <w:t>مدة مراجعة العميل لكل مرحلة  [يومان عمل أو المدة المتفق عليها].</w:t>
      </w:r>
    </w:p>
    <w:p>
      <w:pPr>
        <w:bidi w:val="1"/>
        <w:jc w:val="start"/>
      </w:pPr>
      <w:r>
        <w:rPr>
          <w:rFonts w:ascii="DejaVu Sans" w:hAnsi="DejaVu Sans"/>
          <w:b w:val="0"/>
          <w:color w:val="000000"/>
          <w:rtl w:val="1"/>
        </w:rPr>
        <w:t>تاريخ البداية المخطط  [التاريخ]       تاريخ التسليم المخطط  [التاريخ]</w:t>
      </w:r>
    </w:p>
    <w:p>
      <w:pPr>
        <w:pStyle w:val="Heading1"/>
        <w:bidi w:val="1"/>
        <w:jc w:val="start"/>
      </w:pPr>
      <w:r>
        <w:rPr>
          <w:rFonts w:ascii="DejaVu Sans" w:hAnsi="DejaVu Sans"/>
          <w:b w:val="0"/>
          <w:color w:val="000000"/>
          <w:rtl w:val="1"/>
        </w:rPr>
        <w:t>إدارة الملاحظات وتغيير النطاق</w:t>
      </w:r>
    </w:p>
    <w:p>
      <w:pPr>
        <w:bidi w:val="1"/>
        <w:jc w:val="start"/>
      </w:pPr>
      <w:r>
        <w:rPr>
          <w:rFonts w:ascii="DejaVu Sans" w:hAnsi="DejaVu Sans"/>
          <w:b w:val="0"/>
          <w:color w:val="000000"/>
          <w:rtl w:val="1"/>
        </w:rPr>
        <w:t>ترسل الملاحظات مجمعة بواسطة ممثل العميل إلى البريد المعتمد. تشمل جولتا التصميم المراجعات داخل الصفحات والوظائف المتفق عليها قبل اعتماد التصميم. إصلاح عيب يخالف النطاق المعتمد لا يحتسب طلب ميزة جديدة أو جولة تصميم إضافية.</w:t>
      </w:r>
    </w:p>
    <w:p>
      <w:pPr>
        <w:bidi w:val="1"/>
        <w:jc w:val="start"/>
      </w:pPr>
      <w:r>
        <w:rPr>
          <w:rFonts w:ascii="DejaVu Sans" w:hAnsi="DejaVu Sans"/>
          <w:b w:val="0"/>
          <w:color w:val="000000"/>
          <w:rtl w:val="1"/>
        </w:rPr>
        <w:t>أي صفحة أو لغة أو وظيفة إضافية تُسعَّر بطلب تغيير مكتوب يحدد وصف المهمة والمبلغ وأثرها في الموعد. لا يبدأ العمل الإضافي قبل موافقة الطرفين كتابةً. وتلحق الموافقة بالإصدار الحالي للعرض، مع تحديث الدفعات إذا تغير الإجمالي.</w:t>
      </w:r>
    </w:p>
    <w:p>
      <w:pPr>
        <w:pStyle w:val="Heading1"/>
        <w:bidi w:val="1"/>
        <w:jc w:val="start"/>
      </w:pPr>
      <w:r>
        <w:rPr>
          <w:rFonts w:ascii="DejaVu Sans" w:hAnsi="DejaVu Sans"/>
          <w:b w:val="0"/>
          <w:color w:val="000000"/>
          <w:rtl w:val="1"/>
        </w:rPr>
        <w:t>معايير القبول والتسليم</w:t>
      </w:r>
    </w:p>
    <w:p>
      <w:pPr>
        <w:bidi w:val="1"/>
        <w:jc w:val="start"/>
      </w:pPr>
      <w:r>
        <w:rPr>
          <w:rFonts w:ascii="DejaVu Sans" w:hAnsi="DejaVu Sans"/>
          <w:b w:val="0"/>
          <w:color w:val="000000"/>
          <w:rtl w:val="1"/>
        </w:rPr>
        <w:t>1  مطابقة الصفحات الخمس والمحتوى والوظائف للنطاق والتصميم المعتمدين.</w:t>
      </w:r>
    </w:p>
    <w:p>
      <w:pPr>
        <w:bidi w:val="1"/>
        <w:jc w:val="start"/>
      </w:pPr>
      <w:r>
        <w:rPr>
          <w:rFonts w:ascii="DejaVu Sans" w:hAnsi="DejaVu Sans"/>
          <w:b w:val="0"/>
          <w:color w:val="000000"/>
          <w:rtl w:val="1"/>
        </w:rPr>
        <w:t>2  اختبار نموذج التواصل وتأكيد وصول الرسالة إلى بريد العميل وإظهار رسائل الأخطاء المناسبة.</w:t>
      </w:r>
    </w:p>
    <w:p>
      <w:pPr>
        <w:bidi w:val="1"/>
        <w:jc w:val="start"/>
      </w:pPr>
      <w:r>
        <w:rPr>
          <w:rFonts w:ascii="DejaVu Sans" w:hAnsi="DejaVu Sans"/>
          <w:b w:val="0"/>
          <w:color w:val="000000"/>
          <w:rtl w:val="1"/>
        </w:rPr>
        <w:t>3  عرض الصفحات دون تداخل أو قص على الأجهزة والمتصفحات المتفق عليها  [القائمة والإصدارات].</w:t>
      </w:r>
    </w:p>
    <w:p>
      <w:pPr>
        <w:bidi w:val="1"/>
        <w:jc w:val="start"/>
      </w:pPr>
      <w:r>
        <w:rPr>
          <w:rFonts w:ascii="DejaVu Sans" w:hAnsi="DejaVu Sans"/>
          <w:b w:val="0"/>
          <w:color w:val="000000"/>
          <w:rtl w:val="1"/>
        </w:rPr>
        <w:t>4  تمكن العميل من تعديل النصوص والصور بالصلاحيات المناسبة، وتسلم شرح الاستخدام.</w:t>
      </w:r>
    </w:p>
    <w:p>
      <w:pPr>
        <w:bidi w:val="1"/>
        <w:jc w:val="start"/>
      </w:pPr>
      <w:r>
        <w:rPr>
          <w:rFonts w:ascii="DejaVu Sans" w:hAnsi="DejaVu Sans"/>
          <w:b w:val="0"/>
          <w:color w:val="000000"/>
          <w:rtl w:val="1"/>
        </w:rPr>
        <w:t>5  فحص الروابط، وتسليم نسخة احتياطية، والتحقق من إمكانية استعادتها وفق البيئة المتفق عليها.</w:t>
      </w:r>
    </w:p>
    <w:p>
      <w:pPr>
        <w:bidi w:val="1"/>
        <w:jc w:val="start"/>
      </w:pPr>
      <w:r>
        <w:rPr>
          <w:rFonts w:ascii="DejaVu Sans" w:hAnsi="DejaVu Sans"/>
          <w:b w:val="0"/>
          <w:color w:val="000000"/>
          <w:rtl w:val="1"/>
        </w:rPr>
        <w:t>6  توثيق العيوب ومعالجتها، والحصول على اعتماد مكتوب بعد تحقق معايير القبول.</w:t>
      </w:r>
    </w:p>
    <w:p>
      <w:pPr>
        <w:bidi w:val="1"/>
        <w:jc w:val="start"/>
      </w:pPr>
      <w:r>
        <w:rPr>
          <w:rFonts w:ascii="DejaVu Sans" w:hAnsi="DejaVu Sans"/>
          <w:b w:val="0"/>
          <w:color w:val="000000"/>
          <w:sz w:val="21"/>
          <w:rtl w:val="1"/>
          <w:szCs w:val="21.0"/>
        </w:rPr>
        <w:t>الأداء عند اشتراطه  [الصفحات وأداة القياس وظروفه والحدود المتفق عليها]. لا يضمن هذا النموذج ترتيبًا محددًا في محركات البحث أو عددًا معينًا من المبيعات.</w:t>
      </w:r>
    </w:p>
    <w:p>
      <w:pPr>
        <w:pStyle w:val="Heading1"/>
        <w:pageBreakBefore/>
        <w:bidi w:val="1"/>
        <w:jc w:val="start"/>
      </w:pPr>
      <w:r>
        <w:rPr>
          <w:rFonts w:ascii="DejaVu Sans" w:hAnsi="DejaVu Sans"/>
          <w:b w:val="0"/>
          <w:color w:val="000000"/>
          <w:rtl w:val="1"/>
        </w:rPr>
        <w:t>الدعم والملكية والمصروفات الخارجية</w:t>
      </w:r>
    </w:p>
    <w:p>
      <w:pPr>
        <w:bidi w:val="1"/>
        <w:jc w:val="start"/>
      </w:pPr>
      <w:r>
        <w:rPr>
          <w:rFonts w:ascii="DejaVu Sans" w:hAnsi="DejaVu Sans"/>
          <w:b w:val="0"/>
          <w:color w:val="000000"/>
          <w:rtl w:val="1"/>
        </w:rPr>
        <w:t>يشمل المثال إصلاح عيوب التنفيذ المخالفة للنطاق لمدة 30 يومًا من القبول النهائي. قناة الدعم [البريد أو نظام البلاغات]، وساعات العمل [الساعات والأيام]، وزمن الاستجابة [المدة]. يُحدد زمن المعالجة بحسب العيب ويُبلغ به العميل. لا يشمل ذلك إضافة وظائف أو أعطال طرف خارجي.</w:t>
      </w:r>
    </w:p>
    <w:p>
      <w:pPr>
        <w:pStyle w:val="Heading2"/>
        <w:bidi w:val="1"/>
        <w:jc w:val="start"/>
      </w:pPr>
      <w:r>
        <w:rPr>
          <w:rFonts w:ascii="DejaVu Sans" w:hAnsi="DejaVu Sans"/>
          <w:b w:val="0"/>
          <w:color w:val="000000"/>
          <w:rtl w:val="1"/>
        </w:rPr>
        <w:t>الحسابات وحقوق الاستخدام</w:t>
      </w:r>
    </w:p>
    <w:p>
      <w:pPr>
        <w:bidi w:val="1"/>
        <w:jc w:val="start"/>
      </w:pPr>
      <w:r>
        <w:rPr>
          <w:rFonts w:ascii="DejaVu Sans" w:hAnsi="DejaVu Sans"/>
          <w:b w:val="0"/>
          <w:color w:val="000000"/>
          <w:rtl w:val="1"/>
        </w:rPr>
        <w:t>يسجَّل النطاق والحسابات الأساسية باسم العميل أو منشأته. تُحدد المخرجات المملوكة أو المرخصة هنا [الكود المخصص وملفات التصميم وقاعدة البيانات وغيرها]. ويُحدد توقيت نقل الحقوق وتسليم الملفات بما يتسق مع الدفعة النهائية. تبقى مكونات الطرف الثالث خاضعة لتراخيصها، ولا يُوعد بنقل حقوق لا يملكها المنفذ.</w:t>
      </w:r>
    </w:p>
    <w:p>
      <w:pPr>
        <w:pStyle w:val="Heading2"/>
        <w:bidi w:val="1"/>
        <w:jc w:val="start"/>
      </w:pPr>
      <w:r>
        <w:rPr>
          <w:rFonts w:ascii="DejaVu Sans" w:hAnsi="DejaVu Sans"/>
          <w:b w:val="0"/>
          <w:color w:val="000000"/>
          <w:rtl w:val="1"/>
        </w:rPr>
        <w:t>التكاليف المتكررة التي يجب استكمالها</w:t>
      </w:r>
    </w:p>
    <w:tbl>
      <w:tblPr>
        <w:bidiVisual/>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2304"/>
        <w:gridCol w:w="2952"/>
        <w:gridCol w:w="3528"/>
      </w:tblGrid>
      <w:tr>
        <w:trPr>
          <w:cantSplit w:val="1"/>
          <w:tblHeader w:val="1"/>
        </w:trPr>
        <w:tc>
          <w:tcPr>
            <w:tcW w:type="dxa" w:w="2304"/>
            <w:vAlign w:val="center"/>
            <w:tcMar>
              <w:top w:w="100" w:type="dxa"/>
              <w:left w:w="100" w:type="dxa"/>
              <w:bottom w:w="100" w:type="dxa"/>
              <w:right w:w="100" w:type="dxa"/>
            </w:tcMar>
            <w:shd w:fill="DCE6F1"/>
          </w:tcPr>
          <w:p>
            <w:pPr>
              <w:bidi w:val="1"/>
              <w:spacing w:after="20" w:before="20" w:line="259" w:lineRule="auto"/>
              <w:jc w:val="start"/>
            </w:pPr>
            <w:r>
              <w:rPr>
                <w:b/>
                <w:sz w:val="21"/>
                <w:rtl w:val="1"/>
                <w:szCs w:val="21"/>
                <w:bCs w:val="1"/>
              </w:rPr>
              <w:t>الخدمة</w:t>
            </w:r>
          </w:p>
        </w:tc>
        <w:tc>
          <w:tcPr>
            <w:tcW w:type="dxa" w:w="2952"/>
            <w:vAlign w:val="center"/>
            <w:tcMar>
              <w:top w:w="100" w:type="dxa"/>
              <w:left w:w="100" w:type="dxa"/>
              <w:bottom w:w="100" w:type="dxa"/>
              <w:right w:w="100" w:type="dxa"/>
            </w:tcMar>
            <w:shd w:fill="DCE6F1"/>
          </w:tcPr>
          <w:p>
            <w:pPr>
              <w:bidi w:val="1"/>
              <w:spacing w:after="20" w:before="20" w:line="259" w:lineRule="auto"/>
              <w:jc w:val="center"/>
            </w:pPr>
            <w:r>
              <w:rPr>
                <w:b/>
                <w:sz w:val="21"/>
                <w:rtl w:val="1"/>
                <w:szCs w:val="21"/>
                <w:bCs w:val="1"/>
              </w:rPr>
              <w:t>السنة الأولى</w:t>
            </w:r>
          </w:p>
        </w:tc>
        <w:tc>
          <w:tcPr>
            <w:tcW w:type="dxa" w:w="3528"/>
            <w:vAlign w:val="center"/>
            <w:tcMar>
              <w:top w:w="100" w:type="dxa"/>
              <w:left w:w="100" w:type="dxa"/>
              <w:bottom w:w="100" w:type="dxa"/>
              <w:right w:w="100" w:type="dxa"/>
            </w:tcMar>
            <w:shd w:fill="DCE6F1"/>
          </w:tcPr>
          <w:p>
            <w:pPr>
              <w:bidi w:val="1"/>
              <w:spacing w:after="20" w:before="20" w:line="259" w:lineRule="auto"/>
              <w:jc w:val="center"/>
            </w:pPr>
            <w:r>
              <w:rPr>
                <w:b/>
                <w:sz w:val="21"/>
                <w:rtl w:val="1"/>
                <w:szCs w:val="21"/>
                <w:bCs w:val="1"/>
              </w:rPr>
              <w:t>التجديد وطريقة السداد</w:t>
            </w:r>
          </w:p>
        </w:tc>
      </w:tr>
      <w:tr>
        <w:trPr>
          <w:cantSplit w:val="1"/>
        </w:trPr>
        <w:tc>
          <w:tcPr>
            <w:tcW w:type="dxa" w:w="2304"/>
            <w:vAlign w:val="center"/>
            <w:tcMar>
              <w:top w:w="100" w:type="dxa"/>
              <w:left w:w="100" w:type="dxa"/>
              <w:bottom w:w="100" w:type="dxa"/>
              <w:right w:w="100" w:type="dxa"/>
            </w:tcMar>
          </w:tcPr>
          <w:p>
            <w:pPr>
              <w:bidi w:val="1"/>
              <w:spacing w:after="20" w:before="20" w:line="259" w:lineRule="auto"/>
              <w:jc w:val="start"/>
            </w:pPr>
            <w:r>
              <w:rPr>
                <w:sz w:val="21"/>
                <w:rtl w:val="1"/>
                <w:szCs w:val="21"/>
              </w:rPr>
              <w:t>النطاق</w:t>
            </w:r>
          </w:p>
        </w:tc>
        <w:tc>
          <w:tcPr>
            <w:tcW w:type="dxa" w:w="2952"/>
            <w:vAlign w:val="center"/>
            <w:tcMar>
              <w:top w:w="100" w:type="dxa"/>
              <w:left w:w="100" w:type="dxa"/>
              <w:bottom w:w="100" w:type="dxa"/>
              <w:right w:w="100" w:type="dxa"/>
            </w:tcMar>
          </w:tcPr>
          <w:p>
            <w:pPr>
              <w:bidi w:val="1"/>
              <w:spacing w:after="20" w:before="20" w:line="259" w:lineRule="auto"/>
              <w:jc w:val="center"/>
            </w:pPr>
            <w:r>
              <w:rPr>
                <w:sz w:val="21"/>
                <w:rtl w:val="1"/>
                <w:szCs w:val="21"/>
              </w:rPr>
              <w:t>[المبلغ أو مشمول]</w:t>
            </w:r>
          </w:p>
        </w:tc>
        <w:tc>
          <w:tcPr>
            <w:tcW w:type="dxa" w:w="3528"/>
            <w:vAlign w:val="center"/>
            <w:tcMar>
              <w:top w:w="100" w:type="dxa"/>
              <w:left w:w="100" w:type="dxa"/>
              <w:bottom w:w="100" w:type="dxa"/>
              <w:right w:w="100" w:type="dxa"/>
            </w:tcMar>
          </w:tcPr>
          <w:p>
            <w:pPr>
              <w:bidi w:val="1"/>
              <w:spacing w:after="20" w:before="20" w:line="259" w:lineRule="auto"/>
              <w:jc w:val="center"/>
            </w:pPr>
            <w:r>
              <w:rPr>
                <w:sz w:val="21"/>
                <w:rtl w:val="1"/>
                <w:szCs w:val="21"/>
              </w:rPr>
              <w:t>[المبلغ والتاريخ ومن يسدد]</w:t>
            </w:r>
          </w:p>
        </w:tc>
      </w:tr>
      <w:tr>
        <w:trPr>
          <w:cantSplit w:val="1"/>
        </w:trPr>
        <w:tc>
          <w:tcPr>
            <w:tcW w:type="dxa" w:w="2304"/>
            <w:vAlign w:val="center"/>
            <w:tcMar>
              <w:top w:w="100" w:type="dxa"/>
              <w:left w:w="100" w:type="dxa"/>
              <w:bottom w:w="100" w:type="dxa"/>
              <w:right w:w="100" w:type="dxa"/>
            </w:tcMar>
          </w:tcPr>
          <w:p>
            <w:pPr>
              <w:bidi w:val="1"/>
              <w:spacing w:after="20" w:before="20" w:line="259" w:lineRule="auto"/>
              <w:jc w:val="start"/>
            </w:pPr>
            <w:r>
              <w:rPr>
                <w:sz w:val="21"/>
                <w:rtl w:val="1"/>
                <w:szCs w:val="21"/>
              </w:rPr>
              <w:t>الاستضافة</w:t>
            </w:r>
          </w:p>
        </w:tc>
        <w:tc>
          <w:tcPr>
            <w:tcW w:type="dxa" w:w="2952"/>
            <w:vAlign w:val="center"/>
            <w:tcMar>
              <w:top w:w="100" w:type="dxa"/>
              <w:left w:w="100" w:type="dxa"/>
              <w:bottom w:w="100" w:type="dxa"/>
              <w:right w:w="100" w:type="dxa"/>
            </w:tcMar>
          </w:tcPr>
          <w:p>
            <w:pPr>
              <w:bidi w:val="1"/>
              <w:spacing w:after="20" w:before="20" w:line="259" w:lineRule="auto"/>
              <w:jc w:val="center"/>
            </w:pPr>
            <w:r>
              <w:rPr>
                <w:sz w:val="21"/>
                <w:rtl w:val="1"/>
                <w:szCs w:val="21"/>
              </w:rPr>
              <w:t>[المواصفات والمبلغ]</w:t>
            </w:r>
          </w:p>
        </w:tc>
        <w:tc>
          <w:tcPr>
            <w:tcW w:type="dxa" w:w="3528"/>
            <w:vAlign w:val="center"/>
            <w:tcMar>
              <w:top w:w="100" w:type="dxa"/>
              <w:left w:w="100" w:type="dxa"/>
              <w:bottom w:w="100" w:type="dxa"/>
              <w:right w:w="100" w:type="dxa"/>
            </w:tcMar>
          </w:tcPr>
          <w:p>
            <w:pPr>
              <w:bidi w:val="1"/>
              <w:spacing w:after="20" w:before="20" w:line="259" w:lineRule="auto"/>
              <w:jc w:val="center"/>
            </w:pPr>
            <w:r>
              <w:rPr>
                <w:sz w:val="21"/>
                <w:rtl w:val="1"/>
                <w:szCs w:val="21"/>
              </w:rPr>
              <w:t>[المبلغ والدورية ومن يسدد]</w:t>
            </w:r>
          </w:p>
        </w:tc>
      </w:tr>
      <w:tr>
        <w:trPr>
          <w:cantSplit w:val="1"/>
        </w:trPr>
        <w:tc>
          <w:tcPr>
            <w:tcW w:type="dxa" w:w="2304"/>
            <w:vAlign w:val="center"/>
            <w:tcMar>
              <w:top w:w="100" w:type="dxa"/>
              <w:left w:w="100" w:type="dxa"/>
              <w:bottom w:w="100" w:type="dxa"/>
              <w:right w:w="100" w:type="dxa"/>
            </w:tcMar>
          </w:tcPr>
          <w:p>
            <w:pPr>
              <w:bidi w:val="1"/>
              <w:spacing w:after="20" w:before="20" w:line="259" w:lineRule="auto"/>
              <w:jc w:val="start"/>
            </w:pPr>
            <w:r>
              <w:rPr>
                <w:sz w:val="21"/>
                <w:rtl w:val="1"/>
                <w:szCs w:val="21"/>
              </w:rPr>
              <w:t>البريد والتراخيص</w:t>
            </w:r>
          </w:p>
        </w:tc>
        <w:tc>
          <w:tcPr>
            <w:tcW w:type="dxa" w:w="2952"/>
            <w:vAlign w:val="center"/>
            <w:tcMar>
              <w:top w:w="100" w:type="dxa"/>
              <w:left w:w="100" w:type="dxa"/>
              <w:bottom w:w="100" w:type="dxa"/>
              <w:right w:w="100" w:type="dxa"/>
            </w:tcMar>
          </w:tcPr>
          <w:p>
            <w:pPr>
              <w:bidi w:val="1"/>
              <w:spacing w:after="20" w:before="20" w:line="259" w:lineRule="auto"/>
              <w:jc w:val="center"/>
            </w:pPr>
            <w:r>
              <w:rPr>
                <w:sz w:val="21"/>
                <w:rtl w:val="1"/>
                <w:szCs w:val="21"/>
              </w:rPr>
              <w:t>[الخدمة والمبلغ]</w:t>
            </w:r>
          </w:p>
        </w:tc>
        <w:tc>
          <w:tcPr>
            <w:tcW w:type="dxa" w:w="3528"/>
            <w:vAlign w:val="center"/>
            <w:tcMar>
              <w:top w:w="100" w:type="dxa"/>
              <w:left w:w="100" w:type="dxa"/>
              <w:bottom w:w="100" w:type="dxa"/>
              <w:right w:w="100" w:type="dxa"/>
            </w:tcMar>
          </w:tcPr>
          <w:p>
            <w:pPr>
              <w:bidi w:val="1"/>
              <w:spacing w:after="20" w:before="20" w:line="259" w:lineRule="auto"/>
              <w:jc w:val="center"/>
            </w:pPr>
            <w:r>
              <w:rPr>
                <w:sz w:val="21"/>
                <w:rtl w:val="1"/>
                <w:szCs w:val="21"/>
              </w:rPr>
              <w:t>[المبلغ والدورية ومن يسدد]</w:t>
            </w:r>
          </w:p>
        </w:tc>
      </w:tr>
      <w:tr>
        <w:trPr>
          <w:cantSplit w:val="1"/>
        </w:trPr>
        <w:tc>
          <w:tcPr>
            <w:tcW w:type="dxa" w:w="2304"/>
            <w:vAlign w:val="center"/>
            <w:tcMar>
              <w:top w:w="100" w:type="dxa"/>
              <w:left w:w="100" w:type="dxa"/>
              <w:bottom w:w="100" w:type="dxa"/>
              <w:right w:w="100" w:type="dxa"/>
            </w:tcMar>
          </w:tcPr>
          <w:p>
            <w:pPr>
              <w:bidi w:val="1"/>
              <w:spacing w:after="20" w:before="20" w:line="259" w:lineRule="auto"/>
              <w:jc w:val="start"/>
            </w:pPr>
            <w:r>
              <w:rPr>
                <w:sz w:val="21"/>
                <w:rtl w:val="1"/>
                <w:szCs w:val="21"/>
              </w:rPr>
              <w:t>الصيانة والنسخ الاحتياطي بعد الفترة المشمولة</w:t>
            </w:r>
          </w:p>
        </w:tc>
        <w:tc>
          <w:tcPr>
            <w:tcW w:type="dxa" w:w="2952"/>
            <w:vAlign w:val="center"/>
            <w:tcMar>
              <w:top w:w="100" w:type="dxa"/>
              <w:left w:w="100" w:type="dxa"/>
              <w:bottom w:w="100" w:type="dxa"/>
              <w:right w:w="100" w:type="dxa"/>
            </w:tcMar>
          </w:tcPr>
          <w:p>
            <w:pPr>
              <w:bidi w:val="1"/>
              <w:spacing w:after="20" w:before="20" w:line="259" w:lineRule="auto"/>
              <w:jc w:val="center"/>
            </w:pPr>
            <w:r>
              <w:rPr>
                <w:sz w:val="21"/>
                <w:rtl w:val="1"/>
                <w:szCs w:val="21"/>
              </w:rPr>
              <w:t>[النطاق والمبلغ]</w:t>
            </w:r>
          </w:p>
        </w:tc>
        <w:tc>
          <w:tcPr>
            <w:tcW w:type="dxa" w:w="3528"/>
            <w:vAlign w:val="center"/>
            <w:tcMar>
              <w:top w:w="100" w:type="dxa"/>
              <w:left w:w="100" w:type="dxa"/>
              <w:bottom w:w="100" w:type="dxa"/>
              <w:right w:w="100" w:type="dxa"/>
            </w:tcMar>
          </w:tcPr>
          <w:p>
            <w:pPr>
              <w:bidi w:val="1"/>
              <w:spacing w:after="20" w:before="20" w:line="259" w:lineRule="auto"/>
              <w:jc w:val="center"/>
            </w:pPr>
            <w:r>
              <w:rPr>
                <w:sz w:val="21"/>
                <w:rtl w:val="1"/>
                <w:szCs w:val="21"/>
              </w:rPr>
              <w:t>[المبلغ والدورية ومن يسدد]</w:t>
            </w:r>
          </w:p>
        </w:tc>
      </w:tr>
    </w:tbl>
    <w:p>
      <w:pPr>
        <w:spacing w:after="40" w:before="0" w:line="240" w:lineRule="auto"/>
      </w:pPr>
      <w:r>
        <w:rPr>
          <w:sz w:val="4"/>
        </w:rPr>
      </w:r>
    </w:p>
    <w:p>
      <w:pPr>
        <w:bidi w:val="1"/>
        <w:jc w:val="start"/>
      </w:pPr>
      <w:r>
        <w:rPr>
          <w:rFonts w:ascii="DejaVu Sans" w:hAnsi="DejaVu Sans"/>
          <w:b w:val="0"/>
          <w:color w:val="000000"/>
          <w:sz w:val="21"/>
          <w:rtl w:val="1"/>
          <w:szCs w:val="21.0"/>
        </w:rPr>
        <w:t>سجل كل بند بوصف مشمول أو غير مشمول أو يسدده العميل مباشرة. أضف رسوم الاستخدام المتغيرة إن وجدت، وحدد ما إذا كانت الأرقام شاملة الضريبة. تُرفق عروض الأطراف الخارجية أو روابط أسعارها عند الحاجة.</w:t>
      </w:r>
    </w:p>
    <w:p>
      <w:pPr>
        <w:pStyle w:val="Heading2"/>
        <w:bidi w:val="1"/>
        <w:jc w:val="start"/>
      </w:pPr>
      <w:r>
        <w:rPr>
          <w:rFonts w:ascii="DejaVu Sans" w:hAnsi="DejaVu Sans"/>
          <w:b w:val="0"/>
          <w:color w:val="000000"/>
          <w:rtl w:val="1"/>
        </w:rPr>
        <w:t>حدود الاتفاق والاعتماد</w:t>
      </w:r>
    </w:p>
    <w:p>
      <w:pPr>
        <w:bidi w:val="1"/>
        <w:jc w:val="start"/>
      </w:pPr>
      <w:r>
        <w:rPr>
          <w:rFonts w:ascii="DejaVu Sans" w:hAnsi="DejaVu Sans"/>
          <w:b w:val="0"/>
          <w:color w:val="000000"/>
          <w:rtl w:val="1"/>
        </w:rPr>
        <w:t>النصوص والسياسات والمواد التي يقدمها العميل تقع ضمن مسؤوليته من حيث الإعداد وحقوق الاستخدام. وتوثق مسؤوليات التعامل مع البيانات وصلاحيات الوصول إليها، وشروط السرية والإنهاء وتسوية المستحقات والخلافات في [العقد أو الملحق المرجعي ورقمه وتاريخه].</w:t>
      </w:r>
    </w:p>
    <w:p>
      <w:pPr>
        <w:bidi w:val="1"/>
        <w:jc w:val="start"/>
      </w:pPr>
      <w:r>
        <w:rPr>
          <w:rFonts w:ascii="DejaVu Sans" w:hAnsi="DejaVu Sans"/>
          <w:b w:val="0"/>
          <w:color w:val="000000"/>
          <w:sz w:val="21"/>
          <w:rtl w:val="1"/>
          <w:szCs w:val="21.0"/>
        </w:rPr>
        <w:t>قبل الاعتماد، تستكمل جميع الحقول وتحدد شروط القبول وأولوية المستندات. لا يكفي اسم عرض السعر وحده للحكم على آثاره؛ تتوقف الالتزامات على الصياغة والقبول والأنظمة المنطبقة. تُراجع النسخة النهائية بما يناسب المشروع، دون اعتبار هذا القالب عقدًا شاملًا لكل حالة.</w:t>
      </w:r>
    </w:p>
    <w:p>
      <w:pPr>
        <w:bidi w:val="1"/>
        <w:jc w:val="start"/>
      </w:pPr>
      <w:r>
        <w:rPr>
          <w:rFonts w:ascii="DejaVu Sans" w:hAnsi="DejaVu Sans"/>
          <w:b w:val="0"/>
          <w:color w:val="000000"/>
          <w:rtl w:val="1"/>
        </w:rPr>
        <w:t>اعتماد مقدم الخدمة  [الاسم والصفة]       التوقيع  [التوقيع]       التاريخ  [التاريخ]</w:t>
      </w:r>
    </w:p>
    <w:p>
      <w:pPr>
        <w:bidi w:val="1"/>
        <w:jc w:val="start"/>
      </w:pPr>
      <w:r>
        <w:rPr>
          <w:rFonts w:ascii="DejaVu Sans" w:hAnsi="DejaVu Sans"/>
          <w:b w:val="0"/>
          <w:color w:val="000000"/>
          <w:rtl w:val="1"/>
        </w:rPr>
        <w:t>اعتماد العميل  [الاسم والصفة]              التوقيع  [التوقيع]       التاريخ  [التاريخ]</w:t>
      </w:r>
    </w:p>
    <w:sectPr w:rsidR="00FC693F" w:rsidRPr="0006063C" w:rsidSect="00034616">
      <w:footerReference w:type="default" r:id="rId9"/>
      <w:pgSz w:w="12240" w:h="15840"/>
      <w:pgMar w:top="936" w:right="1008" w:bottom="936" w:left="1008" w:header="720"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t xml:space="preserve">نموذج قابل للتعديل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83" w:lineRule="auto"/>
      <w:bidi w:val="1"/>
    </w:pPr>
    <w:rPr>
      <w:rFonts w:ascii="DejaVu Sans" w:hAnsi="DejaVu Sans" w:cs="DejaVu Sans" w:eastAsia="DejaVu Sans"/>
      <w:color w:val="000000"/>
      <w:sz w:val="22"/>
      <w:szCs w:val="22"/>
      <w:lang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line="283" w:lineRule="auto"/>
      <w:outlineLvl w:val="0"/>
      <w:bidi w:val="1"/>
    </w:pPr>
    <w:rPr>
      <w:rFonts w:asciiTheme="majorHAnsi" w:eastAsiaTheme="majorEastAsia" w:hAnsiTheme="majorHAnsi" w:cstheme="majorBidi" w:ascii="DejaVu Sans" w:hAnsi="DejaVu Sans" w:cs="DejaVu Sans" w:eastAsia="DejaVu Sans"/>
      <w:b/>
      <w:bCs/>
      <w:color w:val="000000"/>
      <w:sz w:val="30"/>
      <w:szCs w:val="28"/>
      <w:szCs w:val="30"/>
      <w:lang w:bidi="ar-SA"/>
      <w:bCs w:val="1"/>
    </w:rPr>
  </w:style>
  <w:style w:type="paragraph" w:styleId="Heading2">
    <w:name w:val="heading 2"/>
    <w:basedOn w:val="Normal"/>
    <w:next w:val="Normal"/>
    <w:link w:val="Heading2Char"/>
    <w:uiPriority w:val="9"/>
    <w:unhideWhenUsed/>
    <w:qFormat/>
    <w:rsid w:val="00FC693F"/>
    <w:pPr>
      <w:keepNext/>
      <w:keepLines/>
      <w:spacing w:before="240" w:after="140" w:line="283" w:lineRule="auto"/>
      <w:outlineLvl w:val="1"/>
      <w:bidi w:val="1"/>
    </w:pPr>
    <w:rPr>
      <w:rFonts w:asciiTheme="majorHAnsi" w:eastAsiaTheme="majorEastAsia" w:hAnsiTheme="majorHAnsi" w:cstheme="majorBidi" w:ascii="DejaVu Sans" w:hAnsi="DejaVu Sans" w:cs="DejaVu Sans" w:eastAsia="DejaVu Sans"/>
      <w:b/>
      <w:bCs/>
      <w:color w:val="000000"/>
      <w:sz w:val="24"/>
      <w:szCs w:val="26"/>
      <w:szCs w:val="24"/>
      <w:lang w:bidi="ar-SA"/>
      <w:bCs w:val="1"/>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20" w:line="283" w:lineRule="auto"/>
      <w:contextualSpacing/>
      <w:bidi w:val="1"/>
    </w:pPr>
    <w:rPr>
      <w:rFonts w:asciiTheme="majorHAnsi" w:eastAsiaTheme="majorEastAsia" w:hAnsiTheme="majorHAnsi" w:cstheme="majorBidi" w:ascii="DejaVu Sans" w:hAnsi="DejaVu Sans" w:cs="DejaVu Sans" w:eastAsia="DejaVu Sans"/>
      <w:b/>
      <w:color w:val="000000"/>
      <w:spacing w:val="5"/>
      <w:kern w:val="28"/>
      <w:sz w:val="40"/>
      <w:szCs w:val="52"/>
      <w:szCs w:val="40"/>
      <w:lang w:bidi="ar-SA"/>
      <w:bCs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نموذج عرض سعر تصميم موقع إلكتروني</dc:title>
  <dc:subject>نموذج قابل للتعديل يتضمن النطاق والأسعار والدفعات والتسليم</dc:subject>
  <dc:creator/>
  <cp:keywords>عرض سعر تصميم موقع الكتروني doc</cp:keywords>
  <dc:description>generated by python-docx</dc:description>
  <cp:lastModifiedBy/>
  <cp:revision>1</cp:revision>
  <dcterms:created xsi:type="dcterms:W3CDTF">2013-12-23T23:15:00Z</dcterms:created>
  <dcterms:modified xsi:type="dcterms:W3CDTF">2013-12-23T23:15:00Z</dcterms:modified>
  <cp:category/>
</cp:coreProperties>
</file>